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spacing w:after="120"/>
      </w:pPr>
      <w:r>
        <w:rPr>
          <w:rFonts w:ascii="Aptos Display" w:hAnsi="Aptos Display"/>
          <w:sz w:val="24"/>
          <w:b/>
          <w:color w:val="B18A2E"/>
        </w:rPr>
        <w:t>VOICES OF SERVICE</w:t>
      </w:r>
    </w:p>
    <w:p>
      <w:pPr>
        <w:jc w:val="center"/>
        <w:spacing w:after="140"/>
      </w:pPr>
      <w:r>
        <w:rPr>
          <w:rFonts w:ascii="Aptos Display" w:hAnsi="Aptos Display"/>
          <w:sz w:val="50"/>
          <w:b/>
          <w:color w:val="17365D"/>
        </w:rPr>
        <w:t>High School Oral History Curriculum</w:t>
      </w:r>
    </w:p>
    <w:p>
      <w:pPr>
        <w:jc w:val="center"/>
        <w:spacing w:after="120"/>
      </w:pPr>
      <w:r>
        <w:rPr>
          <w:rFonts w:ascii="Aptos Display" w:hAnsi="Aptos Display"/>
          <w:sz w:val="24"/>
          <w:color w:val="666666"/>
        </w:rPr>
        <w:t>Teacher and Student Program Packet</w:t>
      </w:r>
    </w:p>
    <w:p>
      <w:pPr>
        <w:jc w:val="center"/>
        <w:spacing w:after="360"/>
      </w:pPr>
      <w:r>
        <w:rPr>
          <w:rFonts w:ascii="Aptos Display" w:hAnsi="Aptos Display"/>
          <w:sz w:val="20"/>
          <w:color w:val="666666"/>
        </w:rPr>
        <w:t>For participating high schools, educators, and students ages 16 and older</w:t>
      </w:r>
    </w:p>
    <w:p>
      <w:pPr>
        <w:pageBreakBefore/>
        <w:pStyle w:val="Heading1"/>
      </w:pPr>
      <w:r>
        <w:t>Table of Contents</w:t>
      </w:r>
    </w:p>
    <w:p>
      <w:pPr>
        <w:spacing w:after="70"/>
        <w:tabs>
          <w:tab w:val="right" w:leader="dot" w:pos="9180"/>
        </w:tabs>
      </w:pPr>
      <w:r>
        <w:rPr>
          <w:rFonts w:ascii="Aptos" w:hAnsi="Aptos"/>
          <w:sz w:val="20"/>
        </w:rPr>
        <w:t xml:space="preserve">Purpose	3</w:t>
      </w:r>
    </w:p>
    <w:p>
      <w:pPr>
        <w:spacing w:after="70"/>
        <w:tabs>
          <w:tab w:val="right" w:leader="dot" w:pos="9180"/>
        </w:tabs>
      </w:pPr>
      <w:r>
        <w:rPr>
          <w:rFonts w:ascii="Aptos" w:hAnsi="Aptos"/>
          <w:sz w:val="20"/>
        </w:rPr>
        <w:t xml:space="preserve">Teacher Overview	4</w:t>
      </w:r>
    </w:p>
    <w:p>
      <w:pPr>
        <w:spacing w:after="70"/>
        <w:tabs>
          <w:tab w:val="right" w:leader="dot" w:pos="9180"/>
        </w:tabs>
      </w:pPr>
      <w:r>
        <w:rPr>
          <w:rFonts w:ascii="Aptos" w:hAnsi="Aptos"/>
          <w:sz w:val="20"/>
        </w:rPr>
        <w:t xml:space="preserve">California Standards Alignment	5</w:t>
      </w:r>
    </w:p>
    <w:p>
      <w:pPr>
        <w:spacing w:after="70"/>
        <w:tabs>
          <w:tab w:val="right" w:leader="dot" w:pos="9180"/>
        </w:tabs>
      </w:pPr>
      <w:r>
        <w:rPr>
          <w:rFonts w:ascii="Aptos" w:hAnsi="Aptos"/>
          <w:sz w:val="20"/>
        </w:rPr>
        <w:t xml:space="preserve">Unit Sequence at a Glance	7</w:t>
      </w:r>
    </w:p>
    <w:p>
      <w:pPr>
        <w:spacing w:after="70"/>
        <w:tabs>
          <w:tab w:val="right" w:leader="dot" w:pos="9180"/>
        </w:tabs>
      </w:pPr>
      <w:r>
        <w:rPr>
          <w:rFonts w:ascii="Aptos" w:hAnsi="Aptos"/>
          <w:sz w:val="20"/>
        </w:rPr>
        <w:t xml:space="preserve">Lesson 1: Why First-Person Accounts Matter	8</w:t>
      </w:r>
    </w:p>
    <w:p>
      <w:pPr>
        <w:spacing w:after="70"/>
        <w:tabs>
          <w:tab w:val="right" w:leader="dot" w:pos="9180"/>
        </w:tabs>
      </w:pPr>
      <w:r>
        <w:rPr>
          <w:rFonts w:ascii="Aptos" w:hAnsi="Aptos"/>
          <w:sz w:val="20"/>
        </w:rPr>
        <w:t xml:space="preserve">Lesson 2: Research Before the Interview	9</w:t>
      </w:r>
    </w:p>
    <w:p>
      <w:pPr>
        <w:spacing w:after="70"/>
        <w:tabs>
          <w:tab w:val="right" w:leader="dot" w:pos="9180"/>
        </w:tabs>
      </w:pPr>
      <w:r>
        <w:rPr>
          <w:rFonts w:ascii="Aptos" w:hAnsi="Aptos"/>
          <w:sz w:val="20"/>
        </w:rPr>
        <w:t xml:space="preserve">Student Handout: Source Evaluation and Research Dossier	10</w:t>
      </w:r>
    </w:p>
    <w:p>
      <w:pPr>
        <w:spacing w:after="70"/>
        <w:tabs>
          <w:tab w:val="right" w:leader="dot" w:pos="9180"/>
        </w:tabs>
      </w:pPr>
      <w:r>
        <w:rPr>
          <w:rFonts w:ascii="Aptos" w:hAnsi="Aptos"/>
          <w:sz w:val="20"/>
        </w:rPr>
        <w:t xml:space="preserve">Lesson 3: Building the Interview Guide	11</w:t>
      </w:r>
    </w:p>
    <w:p>
      <w:pPr>
        <w:spacing w:after="70"/>
        <w:tabs>
          <w:tab w:val="right" w:leader="dot" w:pos="9180"/>
        </w:tabs>
      </w:pPr>
      <w:r>
        <w:rPr>
          <w:rFonts w:ascii="Aptos" w:hAnsi="Aptos"/>
          <w:sz w:val="20"/>
        </w:rPr>
        <w:t xml:space="preserve">Student Handout: Interview Question Planner	12</w:t>
      </w:r>
    </w:p>
    <w:p>
      <w:pPr>
        <w:spacing w:after="70"/>
        <w:tabs>
          <w:tab w:val="right" w:leader="dot" w:pos="9180"/>
        </w:tabs>
      </w:pPr>
      <w:r>
        <w:rPr>
          <w:rFonts w:ascii="Aptos" w:hAnsi="Aptos"/>
          <w:sz w:val="20"/>
        </w:rPr>
        <w:t xml:space="preserve">Lesson 4: Ethics, Consent, and Respect	13</w:t>
      </w:r>
    </w:p>
    <w:p>
      <w:pPr>
        <w:spacing w:after="70"/>
        <w:tabs>
          <w:tab w:val="right" w:leader="dot" w:pos="9180"/>
        </w:tabs>
      </w:pPr>
      <w:r>
        <w:rPr>
          <w:rFonts w:ascii="Aptos" w:hAnsi="Aptos"/>
          <w:sz w:val="20"/>
        </w:rPr>
        <w:t xml:space="preserve">Lesson 5: Interview-Day Procedures	14</w:t>
      </w:r>
    </w:p>
    <w:p>
      <w:pPr>
        <w:spacing w:after="70"/>
        <w:tabs>
          <w:tab w:val="right" w:leader="dot" w:pos="9180"/>
        </w:tabs>
      </w:pPr>
      <w:r>
        <w:rPr>
          <w:rFonts w:ascii="Aptos" w:hAnsi="Aptos"/>
          <w:sz w:val="20"/>
        </w:rPr>
        <w:t xml:space="preserve">Student Handout: Interview Metadata and Field Notes	15</w:t>
      </w:r>
    </w:p>
    <w:p>
      <w:pPr>
        <w:spacing w:after="70"/>
        <w:tabs>
          <w:tab w:val="right" w:leader="dot" w:pos="9180"/>
        </w:tabs>
      </w:pPr>
      <w:r>
        <w:rPr>
          <w:rFonts w:ascii="Aptos" w:hAnsi="Aptos"/>
          <w:sz w:val="20"/>
        </w:rPr>
        <w:t xml:space="preserve">After the Interview	17</w:t>
      </w:r>
    </w:p>
    <w:p>
      <w:pPr>
        <w:spacing w:after="70"/>
        <w:tabs>
          <w:tab w:val="right" w:leader="dot" w:pos="9180"/>
        </w:tabs>
      </w:pPr>
      <w:r>
        <w:rPr>
          <w:rFonts w:ascii="Aptos" w:hAnsi="Aptos"/>
          <w:sz w:val="20"/>
        </w:rPr>
        <w:t xml:space="preserve">Student Reflection and Source Analysis	18</w:t>
      </w:r>
    </w:p>
    <w:p>
      <w:pPr>
        <w:spacing w:after="70"/>
        <w:tabs>
          <w:tab w:val="right" w:leader="dot" w:pos="9180"/>
        </w:tabs>
      </w:pPr>
      <w:r>
        <w:rPr>
          <w:rFonts w:ascii="Aptos" w:hAnsi="Aptos"/>
          <w:sz w:val="20"/>
        </w:rPr>
        <w:t xml:space="preserve">Assessment Rubric	19</w:t>
      </w:r>
    </w:p>
    <w:p>
      <w:pPr>
        <w:spacing w:after="70"/>
        <w:tabs>
          <w:tab w:val="right" w:leader="dot" w:pos="9180"/>
        </w:tabs>
      </w:pPr>
      <w:r>
        <w:rPr>
          <w:rFonts w:ascii="Aptos" w:hAnsi="Aptos"/>
          <w:sz w:val="20"/>
        </w:rPr>
        <w:t xml:space="preserve">Differentiation and Accessibility	20</w:t>
      </w:r>
    </w:p>
    <w:p>
      <w:pPr>
        <w:spacing w:after="70"/>
        <w:tabs>
          <w:tab w:val="right" w:leader="dot" w:pos="9180"/>
        </w:tabs>
      </w:pPr>
      <w:r>
        <w:rPr>
          <w:rFonts w:ascii="Aptos" w:hAnsi="Aptos"/>
          <w:sz w:val="20"/>
        </w:rPr>
        <w:t xml:space="preserve">Program Administration Checklist	21</w:t>
      </w:r>
    </w:p>
    <w:p>
      <w:pPr>
        <w:spacing w:after="70"/>
        <w:tabs>
          <w:tab w:val="right" w:leader="dot" w:pos="9180"/>
        </w:tabs>
      </w:pPr>
      <w:r>
        <w:rPr>
          <w:rFonts w:ascii="Aptos" w:hAnsi="Aptos"/>
          <w:sz w:val="20"/>
        </w:rPr>
        <w:t xml:space="preserve">Selected Professional and Educational Resources	22</w:t>
      </w:r>
    </w:p>
    <w:p>
      <w:r>
        <w:br w:type="page"/>
      </w:r>
    </w:p>
    <w:tbl>
      <w:tblPr>
        <w:tblW w:w="0" w:type="auto"/>
        <w:jc w:val="center"/>
        <w:tblLayout w:type="fixed"/>
        <w:tblLook w:val="04A0" w:firstRow="1" w:lastRow="0" w:firstColumn="1" w:lastColumn="0" w:noHBand="0" w:noVBand="1"/>
      </w:tblPr>
      <w:tblGrid>
        <w:gridCol w:w="9994"/>
      </w:tblGrid>
      <w:tr w:rsidR="006C7E3A">
        <w:trPr>
          <w:jc w:val="center"/>
        </w:trPr>
        <w:tc>
          <w:tcPr>
            <w:tcW w:w="9994" w:type="dxa"/>
            <w:shd w:val="clear" w:color="auto" w:fill="F2F4F5"/>
            <w:tcMar>
              <w:top w:w="160" w:type="dxa"/>
              <w:left w:w="180" w:type="dxa"/>
              <w:bottom w:w="160" w:type="dxa"/>
              <w:right w:w="180" w:type="dxa"/>
            </w:tcMar>
            <w:vAlign w:val="center"/>
          </w:tcPr>
          <w:p w:rsidR="006C7E3A" w:rsidRDefault="00C1198C">
            <w:pPr>
              <w:keepLines/>
              <w:spacing w:after="40"/>
              <w:rPr>
                <w:rFonts w:hint="eastAsia"/>
              </w:rPr>
            </w:pPr>
            <w:r>
              <w:rPr>
                <w:rFonts w:ascii="Aptos" w:hAnsi="Aptos"/>
                <w:b/>
                <w:color w:val="17365D"/>
                <w:sz w:val="18"/>
              </w:rPr>
              <w:t xml:space="preserve">Program partners: </w:t>
            </w:r>
            <w:r>
              <w:rPr>
                <w:rFonts w:ascii="Aptos" w:hAnsi="Aptos"/>
                <w:sz w:val="18"/>
              </w:rPr>
              <w:t>Lakeside Veterans Wall of Honor • Lakeside Historical Society • Participating local schools</w:t>
            </w:r>
          </w:p>
        </w:tc>
      </w:tr>
    </w:tbl>
    <w:p w:rsidR="006C7E3A" w:rsidRDefault="006C7E3A">
      <w:pPr>
        <w:spacing w:after="20"/>
        <w:rPr>
          <w:rFonts w:hint="eastAsia"/>
        </w:rPr>
      </w:pPr>
    </w:p>
    <w:p w:rsidR="006C7E3A" w:rsidRDefault="00C1198C">
      <w:pPr>
        <w:pStyle w:val="Heading1"/>
      </w:pPr>
      <w:r>
        <w:t>Purpose</w:t>
      </w:r>
    </w:p>
    <w:p w:rsidR="006C7E3A" w:rsidRDefault="00C1198C">
      <w:pPr>
        <w:rPr>
          <w:rFonts w:hint="eastAsia"/>
        </w:rPr>
      </w:pPr>
      <w:r>
        <w:t xml:space="preserve">Students prepare for, conduct, document, and reflect on an oral history interview with a veteran. The project treats the interview as both a relationship and a historical primary source. Research is required before the interview so students can </w:t>
      </w:r>
      <w:r>
        <w:t>ask informed questions, recognize historical references, and avoid placing the burden of basic explanation on the veteran.</w:t>
      </w:r>
    </w:p>
    <w:tbl>
      <w:tblPr>
        <w:tblStyle w:val="TableGrid"/>
        <w:tblW w:w="0" w:type="auto"/>
        <w:jc w:val="center"/>
        <w:tblLayout w:type="fixed"/>
        <w:tblLook w:val="04A0" w:firstRow="1" w:lastRow="0" w:firstColumn="1" w:lastColumn="0" w:noHBand="0" w:noVBand="1"/>
      </w:tblPr>
      <w:tblGrid>
        <w:gridCol w:w="1728"/>
        <w:gridCol w:w="2592"/>
        <w:gridCol w:w="5040"/>
      </w:tblGrid>
      <w:tr w:rsidR="006C7E3A">
        <w:trPr>
          <w:tblHeader/>
          <w:jc w:val="center"/>
        </w:trPr>
        <w:tc>
          <w:tcPr>
            <w:tcW w:w="172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Grade band</w:t>
            </w:r>
          </w:p>
        </w:tc>
        <w:tc>
          <w:tcPr>
            <w:tcW w:w="2592"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Recommended length</w:t>
            </w:r>
          </w:p>
        </w:tc>
        <w:tc>
          <w:tcPr>
            <w:tcW w:w="504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Culminating products</w:t>
            </w:r>
          </w:p>
        </w:tc>
      </w:tr>
      <w:tr w:rsidR="006C7E3A">
        <w:trPr>
          <w:jc w:val="center"/>
        </w:trPr>
        <w:tc>
          <w:tcPr>
            <w:tcW w:w="17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9–12</w:t>
            </w:r>
          </w:p>
        </w:tc>
        <w:tc>
          <w:tcPr>
            <w:tcW w:w="259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Five classroom sessions, independent research, interview fieldwork, and two </w:t>
            </w:r>
            <w:r>
              <w:rPr>
                <w:rFonts w:ascii="Aptos" w:hAnsi="Aptos"/>
                <w:sz w:val="18"/>
              </w:rPr>
              <w:t>follow-up sessions</w:t>
            </w:r>
          </w:p>
        </w:tc>
        <w:tc>
          <w:tcPr>
            <w:tcW w:w="504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Research dossier, interview guide, recorded interview, metadata sheet, reflection, and approved public materials</w:t>
            </w:r>
          </w:p>
        </w:tc>
      </w:tr>
    </w:tbl>
    <w:p w:rsidR="006C7E3A" w:rsidRDefault="006C7E3A">
      <w:pPr>
        <w:spacing w:after="40"/>
        <w:rPr>
          <w:rFonts w:hint="eastAsia"/>
        </w:rPr>
      </w:pPr>
    </w:p>
    <w:tbl>
      <w:tblPr>
        <w:tblW w:w="0" w:type="auto"/>
        <w:jc w:val="center"/>
        <w:tblLayout w:type="fixed"/>
        <w:tblLook w:val="04A0" w:firstRow="1" w:lastRow="0" w:firstColumn="1" w:lastColumn="0" w:noHBand="0" w:noVBand="1"/>
      </w:tblPr>
      <w:tblGrid>
        <w:gridCol w:w="9994"/>
      </w:tblGrid>
      <w:tr w:rsidR="006C7E3A">
        <w:trPr>
          <w:jc w:val="center"/>
        </w:trPr>
        <w:tc>
          <w:tcPr>
            <w:tcW w:w="9994" w:type="dxa"/>
            <w:shd w:val="clear" w:color="auto" w:fill="F8F5EF"/>
            <w:tcMar>
              <w:top w:w="160" w:type="dxa"/>
              <w:left w:w="180" w:type="dxa"/>
              <w:bottom w:w="160" w:type="dxa"/>
              <w:right w:w="180" w:type="dxa"/>
            </w:tcMar>
            <w:vAlign w:val="center"/>
          </w:tcPr>
          <w:p w:rsidR="006C7E3A" w:rsidRDefault="00C1198C">
            <w:pPr>
              <w:keepLines/>
              <w:spacing w:after="40"/>
              <w:rPr>
                <w:rFonts w:hint="eastAsia"/>
              </w:rPr>
            </w:pPr>
            <w:r>
              <w:rPr>
                <w:rFonts w:ascii="Aptos" w:hAnsi="Aptos"/>
                <w:b/>
                <w:color w:val="17365D"/>
                <w:sz w:val="18"/>
              </w:rPr>
              <w:t xml:space="preserve">Archival stewardship: </w:t>
            </w:r>
            <w:r>
              <w:rPr>
                <w:rFonts w:ascii="Aptos" w:hAnsi="Aptos"/>
                <w:sz w:val="18"/>
              </w:rPr>
              <w:t>Original recordings and approved accompanying photographs, biographies, transcripts, releases, and d</w:t>
            </w:r>
            <w:r>
              <w:rPr>
                <w:rFonts w:ascii="Aptos" w:hAnsi="Aptos"/>
                <w:sz w:val="18"/>
              </w:rPr>
              <w:t>ocumentation will be housed by the Lakeside Historical Society. Approved access copies may appear on the Lakeside Veterans Wall of Honor website and its official YouTube channel. Future QR codes at the memorial may connect visitors to veteran profile pages</w:t>
            </w:r>
            <w:r>
              <w:rPr>
                <w:rFonts w:ascii="Aptos" w:hAnsi="Aptos"/>
                <w:sz w:val="18"/>
              </w:rPr>
              <w:t>.</w:t>
            </w:r>
          </w:p>
        </w:tc>
      </w:tr>
    </w:tbl>
    <w:p w:rsidR="006C7E3A" w:rsidRDefault="006C7E3A">
      <w:pPr>
        <w:spacing w:after="20"/>
        <w:rPr>
          <w:rFonts w:hint="eastAsia"/>
        </w:rPr>
      </w:pPr>
    </w:p>
    <w:p w:rsidR="006C7E3A" w:rsidRDefault="00C1198C">
      <w:pPr>
        <w:rPr>
          <w:rFonts w:hint="eastAsia"/>
        </w:rPr>
      </w:pPr>
      <w:r>
        <w:br w:type="page"/>
      </w:r>
    </w:p>
    <w:p w:rsidR="006C7E3A" w:rsidRDefault="00C1198C">
      <w:pPr>
        <w:pStyle w:val="Heading1"/>
      </w:pPr>
      <w:r>
        <w:lastRenderedPageBreak/>
        <w:t>Teacher Overview</w:t>
      </w:r>
    </w:p>
    <w:p w:rsidR="006C7E3A" w:rsidRDefault="00C1198C">
      <w:pPr>
        <w:pStyle w:val="Heading2"/>
      </w:pPr>
      <w:r>
        <w:t>Essential questions</w:t>
      </w:r>
    </w:p>
    <w:p w:rsidR="006C7E3A" w:rsidRDefault="00C1198C">
      <w:pPr>
        <w:pStyle w:val="ListBullet"/>
        <w:spacing w:after="50"/>
        <w:rPr>
          <w:rFonts w:hint="eastAsia"/>
        </w:rPr>
      </w:pPr>
      <w:r>
        <w:t>Why do first-person accounts matter to our understanding of the past?</w:t>
      </w:r>
    </w:p>
    <w:p w:rsidR="006C7E3A" w:rsidRDefault="00C1198C">
      <w:pPr>
        <w:pStyle w:val="ListBullet"/>
        <w:spacing w:after="50"/>
        <w:rPr>
          <w:rFonts w:hint="eastAsia"/>
        </w:rPr>
      </w:pPr>
      <w:r>
        <w:t>How do memory, perspective, identity, and the interviewer’s questions shape an oral history?</w:t>
      </w:r>
    </w:p>
    <w:p w:rsidR="006C7E3A" w:rsidRDefault="00C1198C">
      <w:pPr>
        <w:pStyle w:val="ListBullet"/>
        <w:spacing w:after="50"/>
        <w:rPr>
          <w:rFonts w:hint="eastAsia"/>
        </w:rPr>
      </w:pPr>
      <w:r>
        <w:t xml:space="preserve">How can research help an interviewer ask better, </w:t>
      </w:r>
      <w:r>
        <w:t>more respectful questions?</w:t>
      </w:r>
    </w:p>
    <w:p w:rsidR="006C7E3A" w:rsidRDefault="00C1198C">
      <w:pPr>
        <w:pStyle w:val="ListBullet"/>
        <w:spacing w:after="50"/>
        <w:rPr>
          <w:rFonts w:hint="eastAsia"/>
        </w:rPr>
      </w:pPr>
      <w:r>
        <w:t>What responsibilities come with recording and preserving another person’s story?</w:t>
      </w:r>
    </w:p>
    <w:p w:rsidR="006C7E3A" w:rsidRDefault="00C1198C">
      <w:pPr>
        <w:pStyle w:val="Heading2"/>
      </w:pPr>
      <w:r>
        <w:t>Learning objectives</w:t>
      </w:r>
    </w:p>
    <w:p w:rsidR="006C7E3A" w:rsidRDefault="00C1198C">
      <w:pPr>
        <w:rPr>
          <w:rFonts w:hint="eastAsia"/>
        </w:rPr>
      </w:pPr>
      <w:r>
        <w:t>By the end of the unit, students will be able to:</w:t>
      </w:r>
    </w:p>
    <w:p w:rsidR="006C7E3A" w:rsidRDefault="00C1198C">
      <w:pPr>
        <w:pStyle w:val="ListBullet"/>
        <w:spacing w:after="50"/>
        <w:rPr>
          <w:rFonts w:hint="eastAsia"/>
        </w:rPr>
      </w:pPr>
      <w:r>
        <w:t>Explain the value and limitations of oral histories as primary sources.</w:t>
      </w:r>
    </w:p>
    <w:p w:rsidR="006C7E3A" w:rsidRDefault="00C1198C">
      <w:pPr>
        <w:pStyle w:val="ListBullet"/>
        <w:spacing w:after="50"/>
        <w:rPr>
          <w:rFonts w:hint="eastAsia"/>
        </w:rPr>
      </w:pPr>
      <w:r>
        <w:t>Locate</w:t>
      </w:r>
      <w:r>
        <w:t>, evaluate, and cite reliable contextual sources before an interview.</w:t>
      </w:r>
    </w:p>
    <w:p w:rsidR="006C7E3A" w:rsidRDefault="00C1198C">
      <w:pPr>
        <w:pStyle w:val="ListBullet"/>
        <w:spacing w:after="50"/>
        <w:rPr>
          <w:rFonts w:hint="eastAsia"/>
        </w:rPr>
      </w:pPr>
      <w:r>
        <w:t>Develop open-ended, historically informed questions and purposeful follow-ups.</w:t>
      </w:r>
    </w:p>
    <w:p w:rsidR="006C7E3A" w:rsidRDefault="00C1198C">
      <w:pPr>
        <w:pStyle w:val="ListBullet"/>
        <w:spacing w:after="50"/>
        <w:rPr>
          <w:rFonts w:hint="eastAsia"/>
        </w:rPr>
      </w:pPr>
      <w:r>
        <w:t>Conduct a respectful recorded interview using informed-consent and privacy procedures.</w:t>
      </w:r>
    </w:p>
    <w:p w:rsidR="006C7E3A" w:rsidRDefault="00C1198C">
      <w:pPr>
        <w:pStyle w:val="ListBullet"/>
        <w:spacing w:after="50"/>
        <w:rPr>
          <w:rFonts w:hint="eastAsia"/>
        </w:rPr>
      </w:pPr>
      <w:r>
        <w:t>Distinguish historic</w:t>
      </w:r>
      <w:r>
        <w:t>al fact, personal recollection, interpretation, and uncertainty.</w:t>
      </w:r>
    </w:p>
    <w:p w:rsidR="006C7E3A" w:rsidRDefault="00C1198C">
      <w:pPr>
        <w:pStyle w:val="ListBullet"/>
        <w:spacing w:after="50"/>
        <w:rPr>
          <w:rFonts w:hint="eastAsia"/>
        </w:rPr>
      </w:pPr>
      <w:r>
        <w:t>Create accurate metadata, a time log or transcript excerpt, and a reflective historical analysis.</w:t>
      </w:r>
    </w:p>
    <w:p w:rsidR="006C7E3A" w:rsidRDefault="00C1198C">
      <w:pPr>
        <w:pStyle w:val="Heading2"/>
      </w:pPr>
      <w:r>
        <w:t>Teacher responsibilities</w:t>
      </w:r>
    </w:p>
    <w:p w:rsidR="006C7E3A" w:rsidRDefault="00C1198C">
      <w:pPr>
        <w:pStyle w:val="ListBullet"/>
        <w:spacing w:after="50"/>
        <w:rPr>
          <w:rFonts w:hint="eastAsia"/>
        </w:rPr>
      </w:pPr>
      <w:r>
        <w:t>Confirm that all school, parent/guardian, veteran, recording, public</w:t>
      </w:r>
      <w:r>
        <w:t>ation, and repository permissions are complete before recording.</w:t>
      </w:r>
    </w:p>
    <w:p w:rsidR="006C7E3A" w:rsidRDefault="00C1198C">
      <w:pPr>
        <w:pStyle w:val="ListBullet"/>
        <w:spacing w:after="50"/>
        <w:rPr>
          <w:rFonts w:hint="eastAsia"/>
        </w:rPr>
      </w:pPr>
      <w:r>
        <w:t>Coordinate interview matching and scheduling through the program rather than asking students to recruit veterans independently unless the school approves.</w:t>
      </w:r>
    </w:p>
    <w:p w:rsidR="006C7E3A" w:rsidRDefault="00C1198C">
      <w:pPr>
        <w:pStyle w:val="ListBullet"/>
        <w:spacing w:after="50"/>
        <w:rPr>
          <w:rFonts w:hint="eastAsia"/>
        </w:rPr>
      </w:pPr>
      <w:r>
        <w:t>Review student research and intervie</w:t>
      </w:r>
      <w:r>
        <w:t>w questions before the interview.</w:t>
      </w:r>
    </w:p>
    <w:p w:rsidR="006C7E3A" w:rsidRDefault="00C1198C">
      <w:pPr>
        <w:pStyle w:val="ListBullet"/>
        <w:spacing w:after="50"/>
        <w:rPr>
          <w:rFonts w:hint="eastAsia"/>
        </w:rPr>
      </w:pPr>
      <w:r>
        <w:t>Prepare students to pause or stop recording whenever requested and to avoid pressing for traumatic, classified, medical, or private information.</w:t>
      </w:r>
    </w:p>
    <w:p w:rsidR="006C7E3A" w:rsidRDefault="00C1198C">
      <w:pPr>
        <w:pStyle w:val="ListBullet"/>
        <w:spacing w:after="50"/>
        <w:rPr>
          <w:rFonts w:hint="eastAsia"/>
        </w:rPr>
      </w:pPr>
      <w:r>
        <w:t xml:space="preserve">Transfer completed files and documentation through the approved program </w:t>
      </w:r>
      <w:r>
        <w:t>process; students should not publish interviews on personal accounts.</w:t>
      </w:r>
    </w:p>
    <w:p w:rsidR="006C7E3A" w:rsidRDefault="00C1198C">
      <w:pPr>
        <w:rPr>
          <w:rFonts w:hint="eastAsia"/>
        </w:rPr>
      </w:pPr>
      <w:r>
        <w:br w:type="page"/>
      </w:r>
    </w:p>
    <w:p w:rsidR="006C7E3A" w:rsidRDefault="00C1198C">
      <w:pPr>
        <w:pStyle w:val="Heading1"/>
      </w:pPr>
      <w:r>
        <w:lastRenderedPageBreak/>
        <w:t>California Standards Alignment</w:t>
      </w:r>
    </w:p>
    <w:p w:rsidR="006C7E3A" w:rsidRDefault="00C1198C">
      <w:pPr>
        <w:rPr>
          <w:rFonts w:hint="eastAsia"/>
        </w:rPr>
      </w:pPr>
      <w:r>
        <w:t xml:space="preserve">This project is designed as an applied history–social science and literacy unit. Teachers should select the grade-span codes and history content </w:t>
      </w:r>
      <w:r>
        <w:t>standards that match the course and the veteran’s service period.</w:t>
      </w:r>
    </w:p>
    <w:tbl>
      <w:tblPr>
        <w:tblStyle w:val="TableGrid"/>
        <w:tblW w:w="0" w:type="auto"/>
        <w:jc w:val="center"/>
        <w:tblLayout w:type="fixed"/>
        <w:tblLook w:val="04A0" w:firstRow="1" w:lastRow="0" w:firstColumn="1" w:lastColumn="0" w:noHBand="0" w:noVBand="1"/>
      </w:tblPr>
      <w:tblGrid>
        <w:gridCol w:w="2880"/>
        <w:gridCol w:w="6480"/>
      </w:tblGrid>
      <w:tr w:rsidR="006C7E3A">
        <w:trPr>
          <w:tblHeader/>
          <w:jc w:val="center"/>
        </w:trPr>
        <w:tc>
          <w:tcPr>
            <w:tcW w:w="288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Standard</w:t>
            </w:r>
          </w:p>
        </w:tc>
        <w:tc>
          <w:tcPr>
            <w:tcW w:w="648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Application in this unit</w:t>
            </w:r>
          </w:p>
        </w:tc>
      </w:tr>
      <w:tr w:rsidR="006C7E3A">
        <w:trPr>
          <w:jc w:val="center"/>
        </w:trPr>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CA CCSS RH.9–10.1 / RH.11–12.1</w:t>
            </w:r>
          </w:p>
        </w:tc>
        <w:tc>
          <w:tcPr>
            <w:tcW w:w="64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cite specific evidence from primary and secondary sources in the research dossier and reflection.</w:t>
            </w:r>
          </w:p>
        </w:tc>
      </w:tr>
      <w:tr w:rsidR="006C7E3A">
        <w:trPr>
          <w:jc w:val="center"/>
        </w:trPr>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RH.9–10.2 / RH.1</w:t>
            </w:r>
            <w:r>
              <w:rPr>
                <w:rFonts w:ascii="Aptos" w:hAnsi="Aptos"/>
                <w:sz w:val="18"/>
              </w:rPr>
              <w:t>1–12.2</w:t>
            </w:r>
          </w:p>
        </w:tc>
        <w:tc>
          <w:tcPr>
            <w:tcW w:w="64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determine central ideas and summarize historical context and interview content accurately.</w:t>
            </w:r>
          </w:p>
        </w:tc>
      </w:tr>
      <w:tr w:rsidR="006C7E3A">
        <w:trPr>
          <w:jc w:val="center"/>
        </w:trPr>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RH.9–10.6 / RH.11–12.6</w:t>
            </w:r>
          </w:p>
        </w:tc>
        <w:tc>
          <w:tcPr>
            <w:tcW w:w="64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evaluate point of view, purpose, perspective, and how a source’s position shapes its account.</w:t>
            </w:r>
          </w:p>
        </w:tc>
      </w:tr>
      <w:tr w:rsidR="006C7E3A">
        <w:trPr>
          <w:jc w:val="center"/>
        </w:trPr>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RH.9–10.7 / </w:t>
            </w:r>
            <w:r>
              <w:rPr>
                <w:rFonts w:ascii="Aptos" w:hAnsi="Aptos"/>
                <w:sz w:val="18"/>
              </w:rPr>
              <w:t>RH.11–12.7</w:t>
            </w:r>
          </w:p>
        </w:tc>
        <w:tc>
          <w:tcPr>
            <w:tcW w:w="64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integrate information from photographs, maps, timelines, records, and audiovisual testimony.</w:t>
            </w:r>
          </w:p>
        </w:tc>
      </w:tr>
      <w:tr w:rsidR="006C7E3A">
        <w:trPr>
          <w:jc w:val="center"/>
        </w:trPr>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RH.9–10.9 / RH.11–12.9</w:t>
            </w:r>
          </w:p>
        </w:tc>
        <w:tc>
          <w:tcPr>
            <w:tcW w:w="64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compare the oral history with other primary and secondary sources.</w:t>
            </w:r>
          </w:p>
        </w:tc>
      </w:tr>
      <w:tr w:rsidR="006C7E3A">
        <w:trPr>
          <w:jc w:val="center"/>
        </w:trPr>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WHST.9–10.2 / WHST.11–12.2</w:t>
            </w:r>
          </w:p>
        </w:tc>
        <w:tc>
          <w:tcPr>
            <w:tcW w:w="64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Students write </w:t>
            </w:r>
            <w:r>
              <w:rPr>
                <w:rFonts w:ascii="Aptos" w:hAnsi="Aptos"/>
                <w:sz w:val="18"/>
              </w:rPr>
              <w:t>an informative biography, contextual introduction, or historical reflection.</w:t>
            </w:r>
          </w:p>
        </w:tc>
      </w:tr>
      <w:tr w:rsidR="006C7E3A">
        <w:trPr>
          <w:jc w:val="center"/>
        </w:trPr>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WHST.9–10.7–9 / WHST.11–12.7–9</w:t>
            </w:r>
          </w:p>
        </w:tc>
        <w:tc>
          <w:tcPr>
            <w:tcW w:w="64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conduct research, gather credible evidence, assess sources, and cite information.</w:t>
            </w:r>
          </w:p>
        </w:tc>
      </w:tr>
      <w:tr w:rsidR="006C7E3A">
        <w:trPr>
          <w:jc w:val="center"/>
        </w:trPr>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SL.9–10.1–3 / SL.11–12.1–3</w:t>
            </w:r>
          </w:p>
        </w:tc>
        <w:tc>
          <w:tcPr>
            <w:tcW w:w="64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Students prepare for </w:t>
            </w:r>
            <w:r>
              <w:rPr>
                <w:rFonts w:ascii="Aptos" w:hAnsi="Aptos"/>
                <w:sz w:val="18"/>
              </w:rPr>
              <w:t>discussion, listen actively, ask questions, and evaluate a speaker’s perspective and evidence.</w:t>
            </w:r>
          </w:p>
        </w:tc>
      </w:tr>
      <w:tr w:rsidR="006C7E3A">
        <w:trPr>
          <w:jc w:val="center"/>
        </w:trPr>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SL.9–10.4–6 / SL.11–12.4–6</w:t>
            </w:r>
          </w:p>
        </w:tc>
        <w:tc>
          <w:tcPr>
            <w:tcW w:w="64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Students present findings clearly and use digital media appropriately.</w:t>
            </w:r>
          </w:p>
        </w:tc>
      </w:tr>
    </w:tbl>
    <w:p w:rsidR="006C7E3A" w:rsidRDefault="006C7E3A">
      <w:pPr>
        <w:spacing w:after="40"/>
        <w:rPr>
          <w:rFonts w:hint="eastAsia"/>
        </w:rPr>
      </w:pPr>
    </w:p>
    <w:p w:rsidR="006C7E3A" w:rsidRDefault="00C1198C">
      <w:pPr>
        <w:pStyle w:val="Heading2"/>
      </w:pPr>
      <w:r>
        <w:t>California History–Social Science connections</w:t>
      </w:r>
    </w:p>
    <w:p w:rsidR="006C7E3A" w:rsidRDefault="00C1198C">
      <w:pPr>
        <w:pStyle w:val="ListBullet"/>
        <w:spacing w:after="50"/>
        <w:rPr>
          <w:rFonts w:hint="eastAsia"/>
        </w:rPr>
      </w:pPr>
      <w:r>
        <w:t>Grade 11 Unite</w:t>
      </w:r>
      <w:r>
        <w:t>d States History and Geography: use the veteran’s service period to deepen study of twentieth- and twenty-first-century U.S. history, including war, foreign policy, civil rights, migration, social change, and the home front.</w:t>
      </w:r>
    </w:p>
    <w:p w:rsidR="006C7E3A" w:rsidRDefault="00C1198C">
      <w:pPr>
        <w:pStyle w:val="ListBullet"/>
        <w:spacing w:after="50"/>
        <w:rPr>
          <w:rFonts w:hint="eastAsia"/>
        </w:rPr>
      </w:pPr>
      <w:r>
        <w:t>Grade 12 Principles of American</w:t>
      </w:r>
      <w:r>
        <w:t xml:space="preserve"> Democracy: examine civic duty, public service, constitutional questions, government institutions, and the relationship between individuals and national policy when relevant.</w:t>
      </w:r>
    </w:p>
    <w:p w:rsidR="006C7E3A" w:rsidRDefault="00C1198C">
      <w:pPr>
        <w:pStyle w:val="ListBullet"/>
        <w:spacing w:after="50"/>
        <w:rPr>
          <w:rFonts w:hint="eastAsia"/>
        </w:rPr>
      </w:pPr>
      <w:r>
        <w:t>Historical and Social Sciences Analysis Skills: chronological and spatial thinkin</w:t>
      </w:r>
      <w:r>
        <w:t>g; research, evidence, and point of view; and historical interpretation.</w:t>
      </w:r>
    </w:p>
    <w:tbl>
      <w:tblPr>
        <w:tblW w:w="0" w:type="auto"/>
        <w:jc w:val="center"/>
        <w:tblLayout w:type="fixed"/>
        <w:tblLook w:val="04A0" w:firstRow="1" w:lastRow="0" w:firstColumn="1" w:lastColumn="0" w:noHBand="0" w:noVBand="1"/>
      </w:tblPr>
      <w:tblGrid>
        <w:gridCol w:w="9994"/>
      </w:tblGrid>
      <w:tr w:rsidR="006C7E3A">
        <w:trPr>
          <w:jc w:val="center"/>
        </w:trPr>
        <w:tc>
          <w:tcPr>
            <w:tcW w:w="9994" w:type="dxa"/>
            <w:shd w:val="clear" w:color="auto" w:fill="F8F5EF"/>
            <w:tcMar>
              <w:top w:w="160" w:type="dxa"/>
              <w:left w:w="180" w:type="dxa"/>
              <w:bottom w:w="160" w:type="dxa"/>
              <w:right w:w="180" w:type="dxa"/>
            </w:tcMar>
            <w:vAlign w:val="center"/>
          </w:tcPr>
          <w:p w:rsidR="006C7E3A" w:rsidRDefault="00C1198C">
            <w:pPr>
              <w:keepLines/>
              <w:spacing w:after="40"/>
              <w:rPr>
                <w:rFonts w:hint="eastAsia"/>
              </w:rPr>
            </w:pPr>
            <w:r>
              <w:rPr>
                <w:rFonts w:ascii="Aptos" w:hAnsi="Aptos"/>
                <w:b/>
                <w:color w:val="17365D"/>
                <w:sz w:val="18"/>
              </w:rPr>
              <w:t xml:space="preserve">Standards note: </w:t>
            </w:r>
            <w:r>
              <w:rPr>
                <w:rFonts w:ascii="Aptos" w:hAnsi="Aptos"/>
                <w:sz w:val="18"/>
              </w:rPr>
              <w:t xml:space="preserve">An oral history should support—not replace—the course’s historical content. Teachers should identify the specific California content standard after the veteran’s </w:t>
            </w:r>
            <w:r>
              <w:rPr>
                <w:rFonts w:ascii="Aptos" w:hAnsi="Aptos"/>
                <w:sz w:val="18"/>
              </w:rPr>
              <w:t>service period and interview themes are known.</w:t>
            </w:r>
          </w:p>
        </w:tc>
      </w:tr>
    </w:tbl>
    <w:p w:rsidR="006C7E3A" w:rsidRDefault="006C7E3A">
      <w:pPr>
        <w:spacing w:after="20"/>
        <w:rPr>
          <w:rFonts w:hint="eastAsia"/>
        </w:rPr>
      </w:pPr>
    </w:p>
    <w:p w:rsidR="006C7E3A" w:rsidRDefault="00C1198C">
      <w:pPr>
        <w:rPr>
          <w:rFonts w:hint="eastAsia"/>
        </w:rPr>
      </w:pPr>
      <w:r>
        <w:br w:type="page"/>
      </w:r>
    </w:p>
    <w:p w:rsidR="006C7E3A" w:rsidRDefault="00C1198C">
      <w:pPr>
        <w:pStyle w:val="Heading1"/>
      </w:pPr>
      <w:r>
        <w:lastRenderedPageBreak/>
        <w:t>Unit Sequence at a Glance</w:t>
      </w:r>
    </w:p>
    <w:tbl>
      <w:tblPr>
        <w:tblStyle w:val="TableGrid"/>
        <w:tblW w:w="0" w:type="auto"/>
        <w:jc w:val="center"/>
        <w:tblLayout w:type="fixed"/>
        <w:tblLook w:val="04A0" w:firstRow="1" w:lastRow="0" w:firstColumn="1" w:lastColumn="0" w:noHBand="0" w:noVBand="1"/>
      </w:tblPr>
      <w:tblGrid>
        <w:gridCol w:w="1728"/>
        <w:gridCol w:w="3168"/>
        <w:gridCol w:w="4464"/>
      </w:tblGrid>
      <w:tr w:rsidR="006C7E3A">
        <w:trPr>
          <w:tblHeader/>
          <w:jc w:val="center"/>
        </w:trPr>
        <w:tc>
          <w:tcPr>
            <w:tcW w:w="172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Session</w:t>
            </w:r>
          </w:p>
        </w:tc>
        <w:tc>
          <w:tcPr>
            <w:tcW w:w="316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Focus</w:t>
            </w:r>
          </w:p>
        </w:tc>
        <w:tc>
          <w:tcPr>
            <w:tcW w:w="4464"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Student evidence</w:t>
            </w:r>
          </w:p>
        </w:tc>
      </w:tr>
      <w:tr w:rsidR="006C7E3A">
        <w:trPr>
          <w:jc w:val="center"/>
        </w:trPr>
        <w:tc>
          <w:tcPr>
            <w:tcW w:w="17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1. First-person accounts</w:t>
            </w:r>
          </w:p>
        </w:tc>
        <w:tc>
          <w:tcPr>
            <w:tcW w:w="316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Primary sources, memory, perspective, value, and limitations</w:t>
            </w:r>
          </w:p>
        </w:tc>
        <w:tc>
          <w:tcPr>
            <w:tcW w:w="446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Source-analysis notes</w:t>
            </w:r>
          </w:p>
        </w:tc>
      </w:tr>
      <w:tr w:rsidR="006C7E3A">
        <w:trPr>
          <w:jc w:val="center"/>
        </w:trPr>
        <w:tc>
          <w:tcPr>
            <w:tcW w:w="17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2. Historical context</w:t>
            </w:r>
          </w:p>
        </w:tc>
        <w:tc>
          <w:tcPr>
            <w:tcW w:w="316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Research </w:t>
            </w:r>
            <w:r>
              <w:rPr>
                <w:rFonts w:ascii="Aptos" w:hAnsi="Aptos"/>
                <w:sz w:val="18"/>
              </w:rPr>
              <w:t>question, timeline, credible sources, and service vocabulary</w:t>
            </w:r>
          </w:p>
        </w:tc>
        <w:tc>
          <w:tcPr>
            <w:tcW w:w="446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Research dossier</w:t>
            </w:r>
          </w:p>
        </w:tc>
      </w:tr>
      <w:tr w:rsidR="006C7E3A">
        <w:trPr>
          <w:jc w:val="center"/>
        </w:trPr>
        <w:tc>
          <w:tcPr>
            <w:tcW w:w="17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3. Interview design</w:t>
            </w:r>
          </w:p>
        </w:tc>
        <w:tc>
          <w:tcPr>
            <w:tcW w:w="316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Open-ended questions, sequencing, follow-ups, and sensitive topics</w:t>
            </w:r>
          </w:p>
        </w:tc>
        <w:tc>
          <w:tcPr>
            <w:tcW w:w="446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Draft interview guide</w:t>
            </w:r>
          </w:p>
        </w:tc>
      </w:tr>
      <w:tr w:rsidR="006C7E3A">
        <w:trPr>
          <w:jc w:val="center"/>
        </w:trPr>
        <w:tc>
          <w:tcPr>
            <w:tcW w:w="17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4. Ethics and practice</w:t>
            </w:r>
          </w:p>
        </w:tc>
        <w:tc>
          <w:tcPr>
            <w:tcW w:w="316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Consent, privacy, active listening, mock </w:t>
            </w:r>
            <w:r>
              <w:rPr>
                <w:rFonts w:ascii="Aptos" w:hAnsi="Aptos"/>
                <w:sz w:val="18"/>
              </w:rPr>
              <w:t>interview, and recording test</w:t>
            </w:r>
          </w:p>
        </w:tc>
        <w:tc>
          <w:tcPr>
            <w:tcW w:w="446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Approved guide and practice feedback</w:t>
            </w:r>
          </w:p>
        </w:tc>
      </w:tr>
      <w:tr w:rsidR="006C7E3A">
        <w:trPr>
          <w:jc w:val="center"/>
        </w:trPr>
        <w:tc>
          <w:tcPr>
            <w:tcW w:w="17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5. Final preparation</w:t>
            </w:r>
          </w:p>
        </w:tc>
        <w:tc>
          <w:tcPr>
            <w:tcW w:w="316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Roles, equipment, metadata, logistics, and contingency planning</w:t>
            </w:r>
          </w:p>
        </w:tc>
        <w:tc>
          <w:tcPr>
            <w:tcW w:w="446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Readiness check</w:t>
            </w:r>
          </w:p>
        </w:tc>
      </w:tr>
      <w:tr w:rsidR="006C7E3A">
        <w:trPr>
          <w:jc w:val="center"/>
        </w:trPr>
        <w:tc>
          <w:tcPr>
            <w:tcW w:w="17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Fieldwork</w:t>
            </w:r>
          </w:p>
        </w:tc>
        <w:tc>
          <w:tcPr>
            <w:tcW w:w="316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Recorded veteran interview</w:t>
            </w:r>
          </w:p>
        </w:tc>
        <w:tc>
          <w:tcPr>
            <w:tcW w:w="446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Original recording and field notes</w:t>
            </w:r>
          </w:p>
        </w:tc>
      </w:tr>
      <w:tr w:rsidR="006C7E3A">
        <w:trPr>
          <w:jc w:val="center"/>
        </w:trPr>
        <w:tc>
          <w:tcPr>
            <w:tcW w:w="17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6. </w:t>
            </w:r>
            <w:r>
              <w:rPr>
                <w:rFonts w:ascii="Aptos" w:hAnsi="Aptos"/>
                <w:sz w:val="18"/>
              </w:rPr>
              <w:t>Documentation</w:t>
            </w:r>
          </w:p>
        </w:tc>
        <w:tc>
          <w:tcPr>
            <w:tcW w:w="316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File transfer, metadata, time log or transcript excerpt</w:t>
            </w:r>
          </w:p>
        </w:tc>
        <w:tc>
          <w:tcPr>
            <w:tcW w:w="446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Documentation packet</w:t>
            </w:r>
          </w:p>
        </w:tc>
      </w:tr>
      <w:tr w:rsidR="006C7E3A">
        <w:trPr>
          <w:jc w:val="center"/>
        </w:trPr>
        <w:tc>
          <w:tcPr>
            <w:tcW w:w="17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7. Interpretation</w:t>
            </w:r>
          </w:p>
        </w:tc>
        <w:tc>
          <w:tcPr>
            <w:tcW w:w="316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Corroboration, reflection, and public-history product</w:t>
            </w:r>
          </w:p>
        </w:tc>
        <w:tc>
          <w:tcPr>
            <w:tcW w:w="446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Final reflection or profile draft</w:t>
            </w:r>
          </w:p>
        </w:tc>
      </w:tr>
    </w:tbl>
    <w:p w:rsidR="006C7E3A" w:rsidRDefault="006C7E3A">
      <w:pPr>
        <w:spacing w:after="40"/>
        <w:rPr>
          <w:rFonts w:hint="eastAsia"/>
        </w:rPr>
      </w:pPr>
    </w:p>
    <w:p w:rsidR="006C7E3A" w:rsidRDefault="00C1198C">
      <w:pPr>
        <w:pStyle w:val="Heading2"/>
      </w:pPr>
      <w:r>
        <w:t>Recommended timing</w:t>
      </w:r>
    </w:p>
    <w:p w:rsidR="006C7E3A" w:rsidRDefault="00C1198C">
      <w:pPr>
        <w:rPr>
          <w:rFonts w:hint="eastAsia"/>
        </w:rPr>
      </w:pPr>
      <w:r>
        <w:t xml:space="preserve">Each classroom session is designed </w:t>
      </w:r>
      <w:r>
        <w:t>for approximately 45–60 minutes. Research may require two or more additional class periods. The interview should normally be scheduled for 45–75 minutes, with breaks and flexibility based on the veteran’s preference.</w:t>
      </w:r>
    </w:p>
    <w:p w:rsidR="006C7E3A" w:rsidRDefault="00C1198C">
      <w:pPr>
        <w:rPr>
          <w:rFonts w:hint="eastAsia"/>
        </w:rPr>
      </w:pPr>
      <w:r>
        <w:br w:type="page"/>
      </w:r>
    </w:p>
    <w:p w:rsidR="006C7E3A" w:rsidRDefault="00C1198C">
      <w:pPr>
        <w:pStyle w:val="Heading1"/>
      </w:pPr>
      <w:r>
        <w:lastRenderedPageBreak/>
        <w:t>Lesson 1: Why First-Person Accounts M</w:t>
      </w:r>
      <w:r>
        <w:t>atter</w:t>
      </w:r>
    </w:p>
    <w:p w:rsidR="006C7E3A" w:rsidRDefault="00C1198C">
      <w:pPr>
        <w:pStyle w:val="Heading2"/>
      </w:pPr>
      <w:r>
        <w:t>Learning target</w:t>
      </w:r>
    </w:p>
    <w:p w:rsidR="006C7E3A" w:rsidRDefault="00C1198C">
      <w:pPr>
        <w:rPr>
          <w:rFonts w:hint="eastAsia"/>
        </w:rPr>
      </w:pPr>
      <w:r>
        <w:t>I can explain what oral history contributes to the historical record and evaluate how perspective and memory influence an account.</w:t>
      </w:r>
    </w:p>
    <w:p w:rsidR="006C7E3A" w:rsidRDefault="00C1198C">
      <w:pPr>
        <w:pStyle w:val="Heading2"/>
      </w:pPr>
      <w:r>
        <w:t>Opening</w:t>
      </w:r>
    </w:p>
    <w:p w:rsidR="006C7E3A" w:rsidRDefault="00C1198C">
      <w:pPr>
        <w:rPr>
          <w:rFonts w:hint="eastAsia"/>
        </w:rPr>
      </w:pPr>
      <w:r>
        <w:t>Ask students to compare a textbook paragraph about a major event with a short firsthand account</w:t>
      </w:r>
      <w:r>
        <w:t xml:space="preserve"> from someone who experienced it. What can each source tell us? What can neither source establish alone?</w:t>
      </w:r>
    </w:p>
    <w:p w:rsidR="006C7E3A" w:rsidRDefault="00C1198C">
      <w:pPr>
        <w:pStyle w:val="Heading2"/>
      </w:pPr>
      <w:r>
        <w:t>Key teaching points</w:t>
      </w:r>
    </w:p>
    <w:p w:rsidR="006C7E3A" w:rsidRDefault="00C1198C">
      <w:pPr>
        <w:pStyle w:val="ListBullet"/>
        <w:spacing w:after="50"/>
        <w:rPr>
          <w:rFonts w:hint="eastAsia"/>
        </w:rPr>
      </w:pPr>
      <w:r>
        <w:t>An oral history is a recorded, purposeful conversation created for historical preservation and interpretation.</w:t>
      </w:r>
    </w:p>
    <w:p w:rsidR="006C7E3A" w:rsidRDefault="00C1198C">
      <w:pPr>
        <w:pStyle w:val="ListBullet"/>
        <w:spacing w:after="50"/>
        <w:rPr>
          <w:rFonts w:hint="eastAsia"/>
        </w:rPr>
      </w:pPr>
      <w:r>
        <w:t>A narrator offers li</w:t>
      </w:r>
      <w:r>
        <w:t>ved experience, language, emotion, meaning, and details often absent from official records.</w:t>
      </w:r>
    </w:p>
    <w:p w:rsidR="006C7E3A" w:rsidRDefault="00C1198C">
      <w:pPr>
        <w:pStyle w:val="ListBullet"/>
        <w:spacing w:after="50"/>
        <w:rPr>
          <w:rFonts w:hint="eastAsia"/>
        </w:rPr>
      </w:pPr>
      <w:r>
        <w:t>Memory is selective and changes over time. A sincere account can contain mistakes, uncertainty, compression of events, or later interpretations.</w:t>
      </w:r>
    </w:p>
    <w:p w:rsidR="006C7E3A" w:rsidRDefault="00C1198C">
      <w:pPr>
        <w:pStyle w:val="ListBullet"/>
        <w:spacing w:after="50"/>
        <w:rPr>
          <w:rFonts w:hint="eastAsia"/>
        </w:rPr>
      </w:pPr>
      <w:r>
        <w:t>The interviewer als</w:t>
      </w:r>
      <w:r>
        <w:t>o shapes the source through topic selection, wording, sequence, follow-up questions, and nonverbal responses.</w:t>
      </w:r>
    </w:p>
    <w:p w:rsidR="006C7E3A" w:rsidRDefault="00C1198C">
      <w:pPr>
        <w:pStyle w:val="ListBullet"/>
        <w:spacing w:after="50"/>
        <w:rPr>
          <w:rFonts w:hint="eastAsia"/>
        </w:rPr>
      </w:pPr>
      <w:r>
        <w:t>Historical understanding becomes stronger when oral testimony is compared with documents, photographs, maps, timelines, and other accounts.</w:t>
      </w:r>
    </w:p>
    <w:p w:rsidR="006C7E3A" w:rsidRDefault="00C1198C">
      <w:pPr>
        <w:pStyle w:val="Heading2"/>
      </w:pPr>
      <w:r>
        <w:t>Studen</w:t>
      </w:r>
      <w:r>
        <w:t>t source-analysis prompts</w:t>
      </w:r>
    </w:p>
    <w:p w:rsidR="006C7E3A" w:rsidRDefault="00C1198C">
      <w:pPr>
        <w:pStyle w:val="ListNumber"/>
        <w:spacing w:after="60"/>
        <w:rPr>
          <w:rFonts w:hint="eastAsia"/>
        </w:rPr>
      </w:pPr>
      <w:r>
        <w:t>Who created this account, when, and for what purpose?</w:t>
      </w:r>
    </w:p>
    <w:p w:rsidR="006C7E3A" w:rsidRDefault="00C1198C">
      <w:pPr>
        <w:pStyle w:val="ListNumber"/>
        <w:spacing w:after="60"/>
        <w:rPr>
          <w:rFonts w:hint="eastAsia"/>
        </w:rPr>
      </w:pPr>
      <w:r>
        <w:t>What did the narrator directly experience? What might they know secondhand?</w:t>
      </w:r>
    </w:p>
    <w:p w:rsidR="006C7E3A" w:rsidRDefault="00C1198C">
      <w:pPr>
        <w:pStyle w:val="ListNumber"/>
        <w:spacing w:after="60"/>
        <w:rPr>
          <w:rFonts w:hint="eastAsia"/>
        </w:rPr>
      </w:pPr>
      <w:r>
        <w:t>What details, emotions, or meanings does this account add?</w:t>
      </w:r>
    </w:p>
    <w:p w:rsidR="006C7E3A" w:rsidRDefault="00C1198C">
      <w:pPr>
        <w:pStyle w:val="ListNumber"/>
        <w:spacing w:after="60"/>
        <w:rPr>
          <w:rFonts w:hint="eastAsia"/>
        </w:rPr>
      </w:pPr>
      <w:r>
        <w:t xml:space="preserve">What claims could be checked against </w:t>
      </w:r>
      <w:r>
        <w:t>other evidence?</w:t>
      </w:r>
    </w:p>
    <w:p w:rsidR="006C7E3A" w:rsidRDefault="00C1198C">
      <w:pPr>
        <w:pStyle w:val="ListNumber"/>
        <w:spacing w:after="60"/>
        <w:rPr>
          <w:rFonts w:hint="eastAsia"/>
        </w:rPr>
      </w:pPr>
      <w:r>
        <w:t>What might the narrator choose not to discuss, forget, reinterpret, or emphasize?</w:t>
      </w:r>
    </w:p>
    <w:p w:rsidR="006C7E3A" w:rsidRDefault="00C1198C">
      <w:pPr>
        <w:pStyle w:val="Heading2"/>
      </w:pPr>
      <w:r>
        <w:t>Exit ticket</w:t>
      </w:r>
    </w:p>
    <w:p w:rsidR="006C7E3A" w:rsidRDefault="00C1198C">
      <w:pPr>
        <w:rPr>
          <w:rFonts w:hint="eastAsia"/>
        </w:rPr>
      </w:pPr>
      <w:r>
        <w:t>In 3–4 sentences, explain why an oral history is historically valuable even when it cannot be treated as a complete or perfectly objective record.</w:t>
      </w:r>
    </w:p>
    <w:p w:rsidR="006C7E3A" w:rsidRDefault="00C1198C">
      <w:pPr>
        <w:rPr>
          <w:rFonts w:hint="eastAsia"/>
        </w:rPr>
      </w:pPr>
      <w:r>
        <w:br w:type="page"/>
      </w:r>
    </w:p>
    <w:p w:rsidR="006C7E3A" w:rsidRDefault="00C1198C">
      <w:pPr>
        <w:pStyle w:val="Heading1"/>
      </w:pPr>
      <w:r>
        <w:lastRenderedPageBreak/>
        <w:t>Lesson 2: Research Before the Interview</w:t>
      </w:r>
    </w:p>
    <w:p w:rsidR="006C7E3A" w:rsidRDefault="00C1198C">
      <w:pPr>
        <w:pStyle w:val="Heading2"/>
      </w:pPr>
      <w:r>
        <w:t>Non-negotiable requirement</w:t>
      </w:r>
    </w:p>
    <w:tbl>
      <w:tblPr>
        <w:tblW w:w="0" w:type="auto"/>
        <w:jc w:val="center"/>
        <w:tblLayout w:type="fixed"/>
        <w:tblLook w:val="04A0" w:firstRow="1" w:lastRow="0" w:firstColumn="1" w:lastColumn="0" w:noHBand="0" w:noVBand="1"/>
      </w:tblPr>
      <w:tblGrid>
        <w:gridCol w:w="9994"/>
      </w:tblGrid>
      <w:tr w:rsidR="006C7E3A">
        <w:trPr>
          <w:jc w:val="center"/>
        </w:trPr>
        <w:tc>
          <w:tcPr>
            <w:tcW w:w="9994" w:type="dxa"/>
            <w:shd w:val="clear" w:color="auto" w:fill="F8F5EF"/>
            <w:tcMar>
              <w:top w:w="160" w:type="dxa"/>
              <w:left w:w="180" w:type="dxa"/>
              <w:bottom w:w="160" w:type="dxa"/>
              <w:right w:w="180" w:type="dxa"/>
            </w:tcMar>
            <w:vAlign w:val="center"/>
          </w:tcPr>
          <w:p w:rsidR="006C7E3A" w:rsidRDefault="00C1198C">
            <w:pPr>
              <w:keepLines/>
              <w:spacing w:after="40"/>
              <w:rPr>
                <w:rFonts w:hint="eastAsia"/>
              </w:rPr>
            </w:pPr>
            <w:r>
              <w:rPr>
                <w:rFonts w:ascii="Aptos" w:hAnsi="Aptos"/>
                <w:b/>
                <w:color w:val="17365D"/>
                <w:sz w:val="18"/>
              </w:rPr>
              <w:t xml:space="preserve">Students may not conduct the interview until the teacher approves the research dossier. </w:t>
            </w:r>
            <w:r>
              <w:rPr>
                <w:rFonts w:ascii="Aptos" w:hAnsi="Aptos"/>
                <w:sz w:val="18"/>
              </w:rPr>
              <w:t>Preparation demonstrates respect, supports accurate questions, and allows students to recognize na</w:t>
            </w:r>
            <w:r>
              <w:rPr>
                <w:rFonts w:ascii="Aptos" w:hAnsi="Aptos"/>
                <w:sz w:val="18"/>
              </w:rPr>
              <w:t>mes, events, locations, vocabulary, and chronology mentioned by the veteran.</w:t>
            </w:r>
          </w:p>
        </w:tc>
      </w:tr>
    </w:tbl>
    <w:p w:rsidR="006C7E3A" w:rsidRDefault="006C7E3A">
      <w:pPr>
        <w:spacing w:after="20"/>
        <w:rPr>
          <w:rFonts w:hint="eastAsia"/>
        </w:rPr>
      </w:pPr>
    </w:p>
    <w:p w:rsidR="006C7E3A" w:rsidRDefault="00C1198C">
      <w:pPr>
        <w:pStyle w:val="Heading2"/>
      </w:pPr>
      <w:r>
        <w:t>Required research areas</w:t>
      </w:r>
    </w:p>
    <w:p w:rsidR="006C7E3A" w:rsidRDefault="00C1198C">
      <w:pPr>
        <w:pStyle w:val="ListBullet"/>
        <w:spacing w:after="50"/>
        <w:rPr>
          <w:rFonts w:hint="eastAsia"/>
        </w:rPr>
      </w:pPr>
      <w:r>
        <w:t>Veteran’s military branch and the branch’s role during the service period.</w:t>
      </w:r>
    </w:p>
    <w:p w:rsidR="006C7E3A" w:rsidRDefault="00C1198C">
      <w:pPr>
        <w:pStyle w:val="ListBullet"/>
        <w:spacing w:after="50"/>
        <w:rPr>
          <w:rFonts w:hint="eastAsia"/>
        </w:rPr>
      </w:pPr>
      <w:r>
        <w:t>Approximate years of service and major national or international events during</w:t>
      </w:r>
      <w:r>
        <w:t xml:space="preserve"> that period.</w:t>
      </w:r>
    </w:p>
    <w:p w:rsidR="006C7E3A" w:rsidRDefault="00C1198C">
      <w:pPr>
        <w:pStyle w:val="ListBullet"/>
        <w:spacing w:after="50"/>
        <w:rPr>
          <w:rFonts w:hint="eastAsia"/>
        </w:rPr>
      </w:pPr>
      <w:r>
        <w:t>Known rank, occupation or specialty, unit, duty station, ship, aircraft, base, or deployment location.</w:t>
      </w:r>
    </w:p>
    <w:p w:rsidR="006C7E3A" w:rsidRDefault="00C1198C">
      <w:pPr>
        <w:pStyle w:val="ListBullet"/>
        <w:spacing w:after="50"/>
        <w:rPr>
          <w:rFonts w:hint="eastAsia"/>
        </w:rPr>
      </w:pPr>
      <w:r>
        <w:t>Relevant conflict, operation, home-front development, policy, or social context.</w:t>
      </w:r>
    </w:p>
    <w:p w:rsidR="006C7E3A" w:rsidRDefault="00C1198C">
      <w:pPr>
        <w:pStyle w:val="ListBullet"/>
        <w:spacing w:after="50"/>
        <w:rPr>
          <w:rFonts w:hint="eastAsia"/>
        </w:rPr>
      </w:pPr>
      <w:r>
        <w:t>Geographic research using at least one map.</w:t>
      </w:r>
    </w:p>
    <w:p w:rsidR="006C7E3A" w:rsidRDefault="00C1198C">
      <w:pPr>
        <w:pStyle w:val="ListBullet"/>
        <w:spacing w:after="50"/>
        <w:rPr>
          <w:rFonts w:hint="eastAsia"/>
        </w:rPr>
      </w:pPr>
      <w:r>
        <w:t>A short glossa</w:t>
      </w:r>
      <w:r>
        <w:t>ry of military terms, abbreviations, equipment, or organizations likely to arise.</w:t>
      </w:r>
    </w:p>
    <w:p w:rsidR="006C7E3A" w:rsidRDefault="00C1198C">
      <w:pPr>
        <w:pStyle w:val="Heading2"/>
      </w:pPr>
      <w:r>
        <w:t>Minimum source requirement</w:t>
      </w:r>
    </w:p>
    <w:p w:rsidR="006C7E3A" w:rsidRDefault="00C1198C">
      <w:pPr>
        <w:rPr>
          <w:rFonts w:hint="eastAsia"/>
        </w:rPr>
      </w:pPr>
      <w:r>
        <w:t xml:space="preserve">Use at least three credible sources, including one primary source when reasonably available and two reliable secondary or institutional sources. </w:t>
      </w:r>
      <w:r>
        <w:t>Appropriate sources may include government agencies, museums, archives, service histories, historical societies, reputable books, scholarly databases, and established news organizations. Wikipedia may help identify search terms but should not be one of the</w:t>
      </w:r>
      <w:r>
        <w:t xml:space="preserve"> final three sources.</w:t>
      </w:r>
    </w:p>
    <w:p w:rsidR="006C7E3A" w:rsidRDefault="00C1198C">
      <w:pPr>
        <w:pStyle w:val="Heading2"/>
      </w:pPr>
      <w:r>
        <w:t>Research dossier</w:t>
      </w:r>
    </w:p>
    <w:tbl>
      <w:tblPr>
        <w:tblStyle w:val="TableGrid"/>
        <w:tblW w:w="0" w:type="auto"/>
        <w:jc w:val="center"/>
        <w:tblLayout w:type="fixed"/>
        <w:tblLook w:val="04A0" w:firstRow="1" w:lastRow="0" w:firstColumn="1" w:lastColumn="0" w:noHBand="0" w:noVBand="1"/>
      </w:tblPr>
      <w:tblGrid>
        <w:gridCol w:w="2232"/>
        <w:gridCol w:w="7128"/>
      </w:tblGrid>
      <w:tr w:rsidR="006C7E3A">
        <w:trPr>
          <w:tblHeader/>
          <w:jc w:val="center"/>
        </w:trPr>
        <w:tc>
          <w:tcPr>
            <w:tcW w:w="2232"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Component</w:t>
            </w:r>
          </w:p>
        </w:tc>
        <w:tc>
          <w:tcPr>
            <w:tcW w:w="712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Requirement</w:t>
            </w:r>
          </w:p>
        </w:tc>
      </w:tr>
      <w:tr w:rsidR="006C7E3A">
        <w:trPr>
          <w:jc w:val="center"/>
        </w:trPr>
        <w:tc>
          <w:tcPr>
            <w:tcW w:w="223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Timeline</w:t>
            </w:r>
          </w:p>
        </w:tc>
        <w:tc>
          <w:tcPr>
            <w:tcW w:w="71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5–10 dated events connecting the service period to broader history</w:t>
            </w:r>
          </w:p>
        </w:tc>
      </w:tr>
      <w:tr w:rsidR="006C7E3A">
        <w:trPr>
          <w:jc w:val="center"/>
        </w:trPr>
        <w:tc>
          <w:tcPr>
            <w:tcW w:w="223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Context brief</w:t>
            </w:r>
          </w:p>
        </w:tc>
        <w:tc>
          <w:tcPr>
            <w:tcW w:w="71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Approximately 300–500 words explaining what the student needs to understand before the interview</w:t>
            </w:r>
          </w:p>
        </w:tc>
      </w:tr>
      <w:tr w:rsidR="006C7E3A">
        <w:trPr>
          <w:jc w:val="center"/>
        </w:trPr>
        <w:tc>
          <w:tcPr>
            <w:tcW w:w="223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Source notes</w:t>
            </w:r>
          </w:p>
        </w:tc>
        <w:tc>
          <w:tcPr>
            <w:tcW w:w="71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Citation, key facts, author or institution, and evidence of credibility</w:t>
            </w:r>
          </w:p>
        </w:tc>
      </w:tr>
      <w:tr w:rsidR="006C7E3A">
        <w:trPr>
          <w:jc w:val="center"/>
        </w:trPr>
        <w:tc>
          <w:tcPr>
            <w:tcW w:w="223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Known/unknown chart</w:t>
            </w:r>
          </w:p>
        </w:tc>
        <w:tc>
          <w:tcPr>
            <w:tcW w:w="71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is established, what is uncertain, and what should be asked</w:t>
            </w:r>
          </w:p>
        </w:tc>
      </w:tr>
      <w:tr w:rsidR="006C7E3A">
        <w:trPr>
          <w:jc w:val="center"/>
        </w:trPr>
        <w:tc>
          <w:tcPr>
            <w:tcW w:w="223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Vocabulary</w:t>
            </w:r>
          </w:p>
        </w:tc>
        <w:tc>
          <w:tcPr>
            <w:tcW w:w="712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At least 8 relevant terms or abbreviations</w:t>
            </w:r>
          </w:p>
        </w:tc>
      </w:tr>
      <w:tr w:rsidR="006C7E3A">
        <w:trPr>
          <w:jc w:val="center"/>
        </w:trPr>
        <w:tc>
          <w:tcPr>
            <w:tcW w:w="223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Question seeds</w:t>
            </w:r>
          </w:p>
        </w:tc>
        <w:tc>
          <w:tcPr>
            <w:tcW w:w="712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At least 10 po</w:t>
            </w:r>
            <w:r>
              <w:rPr>
                <w:rFonts w:ascii="Aptos" w:hAnsi="Aptos"/>
                <w:sz w:val="18"/>
              </w:rPr>
              <w:t>ssible questions arising from the research</w:t>
            </w:r>
          </w:p>
        </w:tc>
      </w:tr>
    </w:tbl>
    <w:p w:rsidR="006C7E3A" w:rsidRDefault="006C7E3A">
      <w:pPr>
        <w:spacing w:after="40"/>
        <w:rPr>
          <w:rFonts w:hint="eastAsia"/>
        </w:rPr>
      </w:pPr>
    </w:p>
    <w:p w:rsidR="006C7E3A" w:rsidRDefault="00C1198C">
      <w:pPr>
        <w:rPr>
          <w:rFonts w:hint="eastAsia"/>
        </w:rPr>
      </w:pPr>
      <w:r>
        <w:br w:type="page"/>
      </w:r>
    </w:p>
    <w:p w:rsidR="006C7E3A" w:rsidRDefault="00C1198C">
      <w:pPr>
        <w:pStyle w:val="Heading1"/>
      </w:pPr>
      <w:r>
        <w:lastRenderedPageBreak/>
        <w:t>Student Handout: Source Evaluation and Research Dossier</w:t>
      </w:r>
    </w:p>
    <w:p w:rsidR="006C7E3A" w:rsidRDefault="00C1198C">
      <w:pPr>
        <w:rPr>
          <w:rFonts w:hint="eastAsia"/>
        </w:rPr>
      </w:pPr>
      <w:r>
        <w:t>Veteran: ____________________________________  Student(s): ____________________________________</w:t>
      </w:r>
    </w:p>
    <w:p w:rsidR="006C7E3A" w:rsidRDefault="00C1198C">
      <w:pPr>
        <w:rPr>
          <w:rFonts w:hint="eastAsia"/>
        </w:rPr>
      </w:pPr>
      <w:r>
        <w:t xml:space="preserve">Service period or topic: </w:t>
      </w:r>
      <w:r>
        <w:t>_________________________________  Interview date: __________________</w:t>
      </w:r>
    </w:p>
    <w:p w:rsidR="006C7E3A" w:rsidRDefault="00C1198C">
      <w:pPr>
        <w:pStyle w:val="Heading2"/>
      </w:pPr>
      <w:r>
        <w:t>Source evaluation</w:t>
      </w:r>
    </w:p>
    <w:tbl>
      <w:tblPr>
        <w:tblStyle w:val="TableGrid"/>
        <w:tblW w:w="0" w:type="auto"/>
        <w:jc w:val="center"/>
        <w:tblLayout w:type="fixed"/>
        <w:tblLook w:val="04A0" w:firstRow="1" w:lastRow="0" w:firstColumn="1" w:lastColumn="0" w:noHBand="0" w:noVBand="1"/>
      </w:tblPr>
      <w:tblGrid>
        <w:gridCol w:w="2520"/>
        <w:gridCol w:w="2376"/>
        <w:gridCol w:w="2376"/>
        <w:gridCol w:w="2088"/>
      </w:tblGrid>
      <w:tr w:rsidR="006C7E3A">
        <w:trPr>
          <w:tblHeader/>
          <w:jc w:val="center"/>
        </w:trPr>
        <w:tc>
          <w:tcPr>
            <w:tcW w:w="252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Source and citation</w:t>
            </w:r>
          </w:p>
        </w:tc>
        <w:tc>
          <w:tcPr>
            <w:tcW w:w="2376"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Author/institution and purpose</w:t>
            </w:r>
          </w:p>
        </w:tc>
        <w:tc>
          <w:tcPr>
            <w:tcW w:w="2376"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Useful evidence</w:t>
            </w:r>
          </w:p>
        </w:tc>
        <w:tc>
          <w:tcPr>
            <w:tcW w:w="208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Limitations or questions</w:t>
            </w:r>
          </w:p>
        </w:tc>
      </w:tr>
      <w:tr w:rsidR="006C7E3A">
        <w:trPr>
          <w:jc w:val="center"/>
        </w:trPr>
        <w:tc>
          <w:tcPr>
            <w:tcW w:w="2520"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08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52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37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37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08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520"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088" w:type="dxa"/>
            <w:tcMar>
              <w:top w:w="80" w:type="dxa"/>
              <w:left w:w="120" w:type="dxa"/>
              <w:bottom w:w="80" w:type="dxa"/>
              <w:right w:w="120" w:type="dxa"/>
            </w:tcMar>
            <w:vAlign w:val="center"/>
          </w:tcPr>
          <w:p w:rsidR="006C7E3A" w:rsidRDefault="006C7E3A">
            <w:pPr>
              <w:keepLines/>
              <w:spacing w:after="40"/>
              <w:rPr>
                <w:rFonts w:hint="eastAsia"/>
              </w:rPr>
            </w:pPr>
          </w:p>
        </w:tc>
      </w:tr>
    </w:tbl>
    <w:p w:rsidR="006C7E3A" w:rsidRDefault="006C7E3A">
      <w:pPr>
        <w:spacing w:after="40"/>
        <w:rPr>
          <w:rFonts w:hint="eastAsia"/>
        </w:rPr>
      </w:pPr>
    </w:p>
    <w:p w:rsidR="006C7E3A" w:rsidRDefault="00C1198C">
      <w:pPr>
        <w:pStyle w:val="Heading2"/>
      </w:pPr>
      <w:r>
        <w:t>Known, inferred, and unknown</w:t>
      </w:r>
    </w:p>
    <w:tbl>
      <w:tblPr>
        <w:tblStyle w:val="TableGrid"/>
        <w:tblW w:w="0" w:type="auto"/>
        <w:jc w:val="center"/>
        <w:tblLayout w:type="fixed"/>
        <w:tblLook w:val="04A0" w:firstRow="1" w:lastRow="0" w:firstColumn="1" w:lastColumn="0" w:noHBand="0" w:noVBand="1"/>
      </w:tblPr>
      <w:tblGrid>
        <w:gridCol w:w="3125"/>
        <w:gridCol w:w="3125"/>
        <w:gridCol w:w="3110"/>
      </w:tblGrid>
      <w:tr w:rsidR="006C7E3A">
        <w:trPr>
          <w:tblHeader/>
          <w:jc w:val="center"/>
        </w:trPr>
        <w:tc>
          <w:tcPr>
            <w:tcW w:w="3125"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Known from reliable evidence</w:t>
            </w:r>
          </w:p>
        </w:tc>
        <w:tc>
          <w:tcPr>
            <w:tcW w:w="3125"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Reasonable inference—not yet confirmed</w:t>
            </w:r>
          </w:p>
        </w:tc>
        <w:tc>
          <w:tcPr>
            <w:tcW w:w="311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Unknown—ask or research</w:t>
            </w:r>
          </w:p>
        </w:tc>
      </w:tr>
      <w:tr w:rsidR="006C7E3A">
        <w:trPr>
          <w:jc w:val="center"/>
        </w:trPr>
        <w:tc>
          <w:tcPr>
            <w:tcW w:w="3125" w:type="dxa"/>
            <w:tcMar>
              <w:top w:w="80" w:type="dxa"/>
              <w:left w:w="120" w:type="dxa"/>
              <w:bottom w:w="80" w:type="dxa"/>
              <w:right w:w="120" w:type="dxa"/>
            </w:tcMar>
            <w:vAlign w:val="center"/>
          </w:tcPr>
          <w:p w:rsidR="006C7E3A" w:rsidRDefault="006C7E3A">
            <w:pPr>
              <w:keepLines/>
              <w:spacing w:after="40"/>
              <w:rPr>
                <w:rFonts w:hint="eastAsia"/>
              </w:rPr>
            </w:pPr>
          </w:p>
        </w:tc>
        <w:tc>
          <w:tcPr>
            <w:tcW w:w="3125" w:type="dxa"/>
            <w:tcMar>
              <w:top w:w="80" w:type="dxa"/>
              <w:left w:w="120" w:type="dxa"/>
              <w:bottom w:w="80" w:type="dxa"/>
              <w:right w:w="120" w:type="dxa"/>
            </w:tcMar>
            <w:vAlign w:val="center"/>
          </w:tcPr>
          <w:p w:rsidR="006C7E3A" w:rsidRDefault="006C7E3A">
            <w:pPr>
              <w:keepLines/>
              <w:spacing w:after="40"/>
              <w:rPr>
                <w:rFonts w:hint="eastAsia"/>
              </w:rPr>
            </w:pPr>
          </w:p>
        </w:tc>
        <w:tc>
          <w:tcPr>
            <w:tcW w:w="3110"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125"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3125"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311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125" w:type="dxa"/>
            <w:tcMar>
              <w:top w:w="80" w:type="dxa"/>
              <w:left w:w="120" w:type="dxa"/>
              <w:bottom w:w="80" w:type="dxa"/>
              <w:right w:w="120" w:type="dxa"/>
            </w:tcMar>
            <w:vAlign w:val="center"/>
          </w:tcPr>
          <w:p w:rsidR="006C7E3A" w:rsidRDefault="006C7E3A">
            <w:pPr>
              <w:keepLines/>
              <w:spacing w:after="40"/>
              <w:rPr>
                <w:rFonts w:hint="eastAsia"/>
              </w:rPr>
            </w:pPr>
          </w:p>
        </w:tc>
        <w:tc>
          <w:tcPr>
            <w:tcW w:w="3125" w:type="dxa"/>
            <w:tcMar>
              <w:top w:w="80" w:type="dxa"/>
              <w:left w:w="120" w:type="dxa"/>
              <w:bottom w:w="80" w:type="dxa"/>
              <w:right w:w="120" w:type="dxa"/>
            </w:tcMar>
            <w:vAlign w:val="center"/>
          </w:tcPr>
          <w:p w:rsidR="006C7E3A" w:rsidRDefault="006C7E3A">
            <w:pPr>
              <w:keepLines/>
              <w:spacing w:after="40"/>
              <w:rPr>
                <w:rFonts w:hint="eastAsia"/>
              </w:rPr>
            </w:pPr>
          </w:p>
        </w:tc>
        <w:tc>
          <w:tcPr>
            <w:tcW w:w="3110" w:type="dxa"/>
            <w:tcMar>
              <w:top w:w="80" w:type="dxa"/>
              <w:left w:w="120" w:type="dxa"/>
              <w:bottom w:w="80" w:type="dxa"/>
              <w:right w:w="120" w:type="dxa"/>
            </w:tcMar>
            <w:vAlign w:val="center"/>
          </w:tcPr>
          <w:p w:rsidR="006C7E3A" w:rsidRDefault="006C7E3A">
            <w:pPr>
              <w:keepLines/>
              <w:spacing w:after="40"/>
              <w:rPr>
                <w:rFonts w:hint="eastAsia"/>
              </w:rPr>
            </w:pPr>
          </w:p>
        </w:tc>
      </w:tr>
    </w:tbl>
    <w:p w:rsidR="006C7E3A" w:rsidRDefault="006C7E3A">
      <w:pPr>
        <w:spacing w:after="40"/>
        <w:rPr>
          <w:rFonts w:hint="eastAsia"/>
        </w:rPr>
      </w:pPr>
    </w:p>
    <w:p w:rsidR="006C7E3A" w:rsidRDefault="00C1198C">
      <w:pPr>
        <w:pStyle w:val="Heading2"/>
      </w:pPr>
      <w:r>
        <w:t>Pre-interview context summary</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w:t>
      </w:r>
      <w:r>
        <w:t>___________________________________________________________________</w:t>
      </w:r>
    </w:p>
    <w:p w:rsidR="006C7E3A" w:rsidRDefault="00C1198C">
      <w:pPr>
        <w:rPr>
          <w:rFonts w:hint="eastAsia"/>
        </w:rPr>
      </w:pPr>
      <w:r>
        <w:br w:type="page"/>
      </w:r>
    </w:p>
    <w:p w:rsidR="006C7E3A" w:rsidRDefault="00C1198C">
      <w:pPr>
        <w:pStyle w:val="Heading1"/>
      </w:pPr>
      <w:r>
        <w:lastRenderedPageBreak/>
        <w:t>Lesson 3: Building the Interview Guide</w:t>
      </w:r>
    </w:p>
    <w:p w:rsidR="006C7E3A" w:rsidRDefault="00C1198C">
      <w:pPr>
        <w:pStyle w:val="Heading2"/>
      </w:pPr>
      <w:r>
        <w:t>Question principles</w:t>
      </w:r>
    </w:p>
    <w:p w:rsidR="006C7E3A" w:rsidRDefault="00C1198C">
      <w:pPr>
        <w:pStyle w:val="ListBullet"/>
        <w:spacing w:after="50"/>
        <w:rPr>
          <w:rFonts w:hint="eastAsia"/>
        </w:rPr>
      </w:pPr>
      <w:r>
        <w:t>Ask one question at a time.</w:t>
      </w:r>
    </w:p>
    <w:p w:rsidR="006C7E3A" w:rsidRDefault="00C1198C">
      <w:pPr>
        <w:pStyle w:val="ListBullet"/>
        <w:spacing w:after="50"/>
        <w:rPr>
          <w:rFonts w:hint="eastAsia"/>
        </w:rPr>
      </w:pPr>
      <w:r>
        <w:t>Prefer open-ended invitations: “Tell me about…” “What do you remember…” “How did…”</w:t>
      </w:r>
    </w:p>
    <w:p w:rsidR="006C7E3A" w:rsidRDefault="00C1198C">
      <w:pPr>
        <w:pStyle w:val="ListBullet"/>
        <w:spacing w:after="50"/>
        <w:rPr>
          <w:rFonts w:hint="eastAsia"/>
        </w:rPr>
      </w:pPr>
      <w:r>
        <w:t xml:space="preserve">Begin with </w:t>
      </w:r>
      <w:r>
        <w:t>accessible life-history and background questions before moving into complex events.</w:t>
      </w:r>
    </w:p>
    <w:p w:rsidR="006C7E3A" w:rsidRDefault="00C1198C">
      <w:pPr>
        <w:pStyle w:val="ListBullet"/>
        <w:spacing w:after="50"/>
        <w:rPr>
          <w:rFonts w:hint="eastAsia"/>
        </w:rPr>
      </w:pPr>
      <w:r>
        <w:t>Use researched facts to orient a question without displaying knowledge or correcting the narrator during the interview.</w:t>
      </w:r>
    </w:p>
    <w:p w:rsidR="006C7E3A" w:rsidRDefault="00C1198C">
      <w:pPr>
        <w:pStyle w:val="ListBullet"/>
        <w:spacing w:after="50"/>
        <w:rPr>
          <w:rFonts w:hint="eastAsia"/>
        </w:rPr>
      </w:pPr>
      <w:r>
        <w:t>Avoid leading questions, judgmental wording, assumpt</w:t>
      </w:r>
      <w:r>
        <w:t>ions, and requests for classified or private information.</w:t>
      </w:r>
    </w:p>
    <w:p w:rsidR="006C7E3A" w:rsidRDefault="00C1198C">
      <w:pPr>
        <w:pStyle w:val="ListBullet"/>
        <w:spacing w:after="50"/>
        <w:rPr>
          <w:rFonts w:hint="eastAsia"/>
        </w:rPr>
      </w:pPr>
      <w:r>
        <w:t>Prepare questions, but listen closely enough to depart from the list when the narrator introduces something important.</w:t>
      </w:r>
    </w:p>
    <w:p w:rsidR="006C7E3A" w:rsidRDefault="00C1198C">
      <w:pPr>
        <w:pStyle w:val="Heading2"/>
      </w:pPr>
      <w:r>
        <w:t>Question sequence</w:t>
      </w:r>
    </w:p>
    <w:tbl>
      <w:tblPr>
        <w:tblStyle w:val="TableGrid"/>
        <w:tblW w:w="0" w:type="auto"/>
        <w:jc w:val="center"/>
        <w:tblLayout w:type="fixed"/>
        <w:tblLook w:val="04A0" w:firstRow="1" w:lastRow="0" w:firstColumn="1" w:lastColumn="0" w:noHBand="0" w:noVBand="1"/>
      </w:tblPr>
      <w:tblGrid>
        <w:gridCol w:w="1656"/>
        <w:gridCol w:w="2880"/>
        <w:gridCol w:w="4824"/>
      </w:tblGrid>
      <w:tr w:rsidR="006C7E3A">
        <w:trPr>
          <w:tblHeader/>
          <w:jc w:val="center"/>
        </w:trPr>
        <w:tc>
          <w:tcPr>
            <w:tcW w:w="1656"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Stage</w:t>
            </w:r>
          </w:p>
        </w:tc>
        <w:tc>
          <w:tcPr>
            <w:tcW w:w="288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Purpose</w:t>
            </w:r>
          </w:p>
        </w:tc>
        <w:tc>
          <w:tcPr>
            <w:tcW w:w="4824"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Example</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Opening record</w:t>
            </w:r>
          </w:p>
        </w:tc>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Identify participants, </w:t>
            </w:r>
            <w:r>
              <w:rPr>
                <w:rFonts w:ascii="Aptos" w:hAnsi="Aptos"/>
                <w:sz w:val="18"/>
              </w:rPr>
              <w:t>date, general location, and purpose</w:t>
            </w:r>
          </w:p>
        </w:tc>
        <w:tc>
          <w:tcPr>
            <w:tcW w:w="482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“Please state your name and confirm that we have your permission to record this interview.”</w:t>
            </w:r>
          </w:p>
        </w:tc>
      </w:tr>
      <w:tr w:rsidR="006C7E3A">
        <w:trPr>
          <w:jc w:val="center"/>
        </w:trPr>
        <w:tc>
          <w:tcPr>
            <w:tcW w:w="1656"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Early life</w:t>
            </w:r>
          </w:p>
        </w:tc>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Establish personal and community context</w:t>
            </w:r>
          </w:p>
        </w:tc>
        <w:tc>
          <w:tcPr>
            <w:tcW w:w="482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was your life like before you entered military service?”</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Decision </w:t>
            </w:r>
            <w:r>
              <w:rPr>
                <w:rFonts w:ascii="Aptos" w:hAnsi="Aptos"/>
                <w:sz w:val="18"/>
              </w:rPr>
              <w:t>and entry</w:t>
            </w:r>
          </w:p>
        </w:tc>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Understand motivations and transition</w:t>
            </w:r>
          </w:p>
        </w:tc>
        <w:tc>
          <w:tcPr>
            <w:tcW w:w="482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do you remember about deciding to enlist or being drafted?”</w:t>
            </w:r>
          </w:p>
        </w:tc>
      </w:tr>
      <w:tr w:rsidR="006C7E3A">
        <w:trPr>
          <w:jc w:val="center"/>
        </w:trPr>
        <w:tc>
          <w:tcPr>
            <w:tcW w:w="1656"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Training and duties</w:t>
            </w:r>
          </w:p>
        </w:tc>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Document daily experience and responsibilities</w:t>
            </w:r>
          </w:p>
        </w:tc>
        <w:tc>
          <w:tcPr>
            <w:tcW w:w="482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“Walk me through a typical day in your assignment.”</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Historical events</w:t>
            </w:r>
          </w:p>
        </w:tc>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Connect lived experience with researched context</w:t>
            </w:r>
          </w:p>
        </w:tc>
        <w:tc>
          <w:tcPr>
            <w:tcW w:w="482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did you understand about the situation at the time?”</w:t>
            </w:r>
          </w:p>
        </w:tc>
      </w:tr>
      <w:tr w:rsidR="006C7E3A">
        <w:trPr>
          <w:jc w:val="center"/>
        </w:trPr>
        <w:tc>
          <w:tcPr>
            <w:tcW w:w="1656"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Reflection</w:t>
            </w:r>
          </w:p>
        </w:tc>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Invite meaning without imposing it</w:t>
            </w:r>
          </w:p>
        </w:tc>
        <w:tc>
          <w:tcPr>
            <w:tcW w:w="4824"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“How did your service shape the person you became?”</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Closing</w:t>
            </w:r>
          </w:p>
        </w:tc>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Return control to the narrator</w:t>
            </w:r>
          </w:p>
        </w:tc>
        <w:tc>
          <w:tcPr>
            <w:tcW w:w="4824"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hav</w:t>
            </w:r>
            <w:r>
              <w:rPr>
                <w:rFonts w:ascii="Aptos" w:hAnsi="Aptos"/>
                <w:sz w:val="18"/>
              </w:rPr>
              <w:t>e we not discussed that you believe future generations should understand?”</w:t>
            </w:r>
          </w:p>
        </w:tc>
      </w:tr>
    </w:tbl>
    <w:p w:rsidR="006C7E3A" w:rsidRDefault="006C7E3A">
      <w:pPr>
        <w:spacing w:after="40"/>
        <w:rPr>
          <w:rFonts w:hint="eastAsia"/>
        </w:rPr>
      </w:pPr>
    </w:p>
    <w:p w:rsidR="006C7E3A" w:rsidRDefault="00C1198C">
      <w:pPr>
        <w:pStyle w:val="Heading2"/>
      </w:pPr>
      <w:r>
        <w:t>Follow-up prompts</w:t>
      </w:r>
    </w:p>
    <w:p w:rsidR="006C7E3A" w:rsidRDefault="00C1198C">
      <w:pPr>
        <w:rPr>
          <w:rFonts w:hint="eastAsia"/>
        </w:rPr>
      </w:pPr>
      <w:r>
        <w:t xml:space="preserve">Useful follow-ups include: “Can you tell me more?” “What happened next?” “How did you feel at the time?” “Who else was there?” “What did that term mean in your </w:t>
      </w:r>
      <w:r>
        <w:t>unit?” and “How did your understanding change later?”</w:t>
      </w:r>
    </w:p>
    <w:p w:rsidR="006C7E3A" w:rsidRDefault="00C1198C">
      <w:pPr>
        <w:rPr>
          <w:rFonts w:hint="eastAsia"/>
        </w:rPr>
      </w:pPr>
      <w:r>
        <w:br w:type="page"/>
      </w:r>
    </w:p>
    <w:p w:rsidR="006C7E3A" w:rsidRDefault="00C1198C">
      <w:pPr>
        <w:pStyle w:val="Heading1"/>
      </w:pPr>
      <w:r>
        <w:lastRenderedPageBreak/>
        <w:t>Student Handout: Interview Question Planner</w:t>
      </w:r>
    </w:p>
    <w:p w:rsidR="006C7E3A" w:rsidRDefault="00C1198C">
      <w:pPr>
        <w:rPr>
          <w:rFonts w:hint="eastAsia"/>
        </w:rPr>
      </w:pPr>
      <w:r>
        <w:t>Develop 12–15 main questions. Mark the five questions that are essential if time becomes limited.</w:t>
      </w:r>
    </w:p>
    <w:tbl>
      <w:tblPr>
        <w:tblStyle w:val="TableGrid"/>
        <w:tblW w:w="0" w:type="auto"/>
        <w:jc w:val="center"/>
        <w:tblLayout w:type="fixed"/>
        <w:tblLook w:val="04A0" w:firstRow="1" w:lastRow="0" w:firstColumn="1" w:lastColumn="0" w:noHBand="0" w:noVBand="1"/>
      </w:tblPr>
      <w:tblGrid>
        <w:gridCol w:w="3456"/>
        <w:gridCol w:w="2376"/>
        <w:gridCol w:w="2520"/>
        <w:gridCol w:w="1008"/>
      </w:tblGrid>
      <w:tr w:rsidR="006C7E3A">
        <w:trPr>
          <w:tblHeader/>
          <w:jc w:val="center"/>
        </w:trPr>
        <w:tc>
          <w:tcPr>
            <w:tcW w:w="3456"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Question</w:t>
            </w:r>
          </w:p>
        </w:tc>
        <w:tc>
          <w:tcPr>
            <w:tcW w:w="2376"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Research that informed it</w:t>
            </w:r>
          </w:p>
        </w:tc>
        <w:tc>
          <w:tcPr>
            <w:tcW w:w="252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Possible follow-up</w:t>
            </w:r>
          </w:p>
        </w:tc>
        <w:tc>
          <w:tcPr>
            <w:tcW w:w="100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Teac</w:t>
            </w:r>
            <w:r>
              <w:rPr>
                <w:rFonts w:ascii="Aptos" w:hAnsi="Aptos"/>
                <w:b/>
                <w:color w:val="FFFFFF"/>
                <w:sz w:val="18"/>
              </w:rPr>
              <w:t>her approval</w:t>
            </w:r>
          </w:p>
        </w:tc>
      </w:tr>
      <w:tr w:rsidR="006C7E3A">
        <w:trPr>
          <w:jc w:val="center"/>
        </w:trPr>
        <w:tc>
          <w:tcPr>
            <w:tcW w:w="3456"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520" w:type="dxa"/>
            <w:tcMar>
              <w:top w:w="80" w:type="dxa"/>
              <w:left w:w="120" w:type="dxa"/>
              <w:bottom w:w="80" w:type="dxa"/>
              <w:right w:w="120" w:type="dxa"/>
            </w:tcMar>
            <w:vAlign w:val="center"/>
          </w:tcPr>
          <w:p w:rsidR="006C7E3A" w:rsidRDefault="006C7E3A">
            <w:pPr>
              <w:keepLines/>
              <w:spacing w:after="40"/>
              <w:rPr>
                <w:rFonts w:hint="eastAsia"/>
              </w:rPr>
            </w:pPr>
          </w:p>
        </w:tc>
        <w:tc>
          <w:tcPr>
            <w:tcW w:w="10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45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37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52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10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456"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520" w:type="dxa"/>
            <w:tcMar>
              <w:top w:w="80" w:type="dxa"/>
              <w:left w:w="120" w:type="dxa"/>
              <w:bottom w:w="80" w:type="dxa"/>
              <w:right w:w="120" w:type="dxa"/>
            </w:tcMar>
            <w:vAlign w:val="center"/>
          </w:tcPr>
          <w:p w:rsidR="006C7E3A" w:rsidRDefault="006C7E3A">
            <w:pPr>
              <w:keepLines/>
              <w:spacing w:after="40"/>
              <w:rPr>
                <w:rFonts w:hint="eastAsia"/>
              </w:rPr>
            </w:pPr>
          </w:p>
        </w:tc>
        <w:tc>
          <w:tcPr>
            <w:tcW w:w="10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45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37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52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10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456" w:type="dxa"/>
            <w:tcMar>
              <w:top w:w="80" w:type="dxa"/>
              <w:left w:w="120" w:type="dxa"/>
              <w:bottom w:w="80" w:type="dxa"/>
              <w:right w:w="120" w:type="dxa"/>
            </w:tcMar>
            <w:vAlign w:val="center"/>
          </w:tcPr>
          <w:p w:rsidR="006C7E3A" w:rsidRDefault="006C7E3A">
            <w:pPr>
              <w:keepLines/>
              <w:spacing w:after="40"/>
              <w:rPr>
                <w:rFonts w:hint="eastAsia"/>
              </w:rPr>
            </w:pPr>
          </w:p>
        </w:tc>
        <w:tc>
          <w:tcPr>
            <w:tcW w:w="2376" w:type="dxa"/>
            <w:tcMar>
              <w:top w:w="80" w:type="dxa"/>
              <w:left w:w="120" w:type="dxa"/>
              <w:bottom w:w="80" w:type="dxa"/>
              <w:right w:w="120" w:type="dxa"/>
            </w:tcMar>
            <w:vAlign w:val="center"/>
          </w:tcPr>
          <w:p w:rsidR="006C7E3A" w:rsidRDefault="006C7E3A">
            <w:pPr>
              <w:keepLines/>
              <w:spacing w:after="40"/>
              <w:rPr>
                <w:rFonts w:hint="eastAsia"/>
              </w:rPr>
            </w:pPr>
          </w:p>
        </w:tc>
        <w:tc>
          <w:tcPr>
            <w:tcW w:w="2520" w:type="dxa"/>
            <w:tcMar>
              <w:top w:w="80" w:type="dxa"/>
              <w:left w:w="120" w:type="dxa"/>
              <w:bottom w:w="80" w:type="dxa"/>
              <w:right w:w="120" w:type="dxa"/>
            </w:tcMar>
            <w:vAlign w:val="center"/>
          </w:tcPr>
          <w:p w:rsidR="006C7E3A" w:rsidRDefault="006C7E3A">
            <w:pPr>
              <w:keepLines/>
              <w:spacing w:after="40"/>
              <w:rPr>
                <w:rFonts w:hint="eastAsia"/>
              </w:rPr>
            </w:pPr>
          </w:p>
        </w:tc>
        <w:tc>
          <w:tcPr>
            <w:tcW w:w="10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345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376"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52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10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bl>
    <w:p w:rsidR="006C7E3A" w:rsidRDefault="006C7E3A">
      <w:pPr>
        <w:spacing w:after="40"/>
        <w:rPr>
          <w:rFonts w:hint="eastAsia"/>
        </w:rPr>
      </w:pPr>
    </w:p>
    <w:p w:rsidR="006C7E3A" w:rsidRDefault="00C1198C">
      <w:pPr>
        <w:pStyle w:val="Heading2"/>
      </w:pPr>
      <w:r>
        <w:t>Questions to revise</w:t>
      </w:r>
    </w:p>
    <w:tbl>
      <w:tblPr>
        <w:tblStyle w:val="TableGrid"/>
        <w:tblW w:w="0" w:type="auto"/>
        <w:jc w:val="center"/>
        <w:tblLayout w:type="fixed"/>
        <w:tblLook w:val="04A0" w:firstRow="1" w:lastRow="0" w:firstColumn="1" w:lastColumn="0" w:noHBand="0" w:noVBand="1"/>
      </w:tblPr>
      <w:tblGrid>
        <w:gridCol w:w="2592"/>
        <w:gridCol w:w="2880"/>
        <w:gridCol w:w="3888"/>
      </w:tblGrid>
      <w:tr w:rsidR="006C7E3A">
        <w:trPr>
          <w:tblHeader/>
          <w:jc w:val="center"/>
        </w:trPr>
        <w:tc>
          <w:tcPr>
            <w:tcW w:w="2592"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Avoid</w:t>
            </w:r>
          </w:p>
        </w:tc>
        <w:tc>
          <w:tcPr>
            <w:tcW w:w="288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Why</w:t>
            </w:r>
          </w:p>
        </w:tc>
        <w:tc>
          <w:tcPr>
            <w:tcW w:w="388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Better approach</w:t>
            </w:r>
          </w:p>
        </w:tc>
      </w:tr>
      <w:tr w:rsidR="006C7E3A">
        <w:trPr>
          <w:jc w:val="center"/>
        </w:trPr>
        <w:tc>
          <w:tcPr>
            <w:tcW w:w="259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“You must have been terrified, right?”</w:t>
            </w:r>
          </w:p>
        </w:tc>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Leading and assumes an emotion</w:t>
            </w:r>
          </w:p>
        </w:tc>
        <w:tc>
          <w:tcPr>
            <w:tcW w:w="388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do you remember feeling at that moment?”</w:t>
            </w:r>
          </w:p>
        </w:tc>
      </w:tr>
      <w:tr w:rsidR="006C7E3A">
        <w:trPr>
          <w:jc w:val="center"/>
        </w:trPr>
        <w:tc>
          <w:tcPr>
            <w:tcW w:w="259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“Did you like the military?”</w:t>
            </w:r>
          </w:p>
        </w:tc>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Too broad and </w:t>
            </w:r>
            <w:r>
              <w:rPr>
                <w:rFonts w:ascii="Aptos" w:hAnsi="Aptos"/>
                <w:sz w:val="18"/>
              </w:rPr>
              <w:t>invites a yes/no answer</w:t>
            </w:r>
          </w:p>
        </w:tc>
        <w:tc>
          <w:tcPr>
            <w:tcW w:w="388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aspects of military life were most meaningful or difficult for you?”</w:t>
            </w:r>
          </w:p>
        </w:tc>
      </w:tr>
      <w:tr w:rsidR="006C7E3A">
        <w:trPr>
          <w:jc w:val="center"/>
        </w:trPr>
        <w:tc>
          <w:tcPr>
            <w:tcW w:w="259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“Tell us about the worst thing you saw.”</w:t>
            </w:r>
          </w:p>
        </w:tc>
        <w:tc>
          <w:tcPr>
            <w:tcW w:w="288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Intrusive and potentially harmful</w:t>
            </w:r>
          </w:p>
        </w:tc>
        <w:tc>
          <w:tcPr>
            <w:tcW w:w="388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Allow the veteran to choose what experiences to discuss; never press for trauma.</w:t>
            </w:r>
          </w:p>
        </w:tc>
      </w:tr>
      <w:tr w:rsidR="006C7E3A">
        <w:trPr>
          <w:jc w:val="center"/>
        </w:trPr>
        <w:tc>
          <w:tcPr>
            <w:tcW w:w="259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“Why didn’t you…?”</w:t>
            </w:r>
          </w:p>
        </w:tc>
        <w:tc>
          <w:tcPr>
            <w:tcW w:w="288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Can sound accusatory and ignores historical constraints</w:t>
            </w:r>
          </w:p>
        </w:tc>
        <w:tc>
          <w:tcPr>
            <w:tcW w:w="388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“What options did you understand were available at the time?”</w:t>
            </w:r>
          </w:p>
        </w:tc>
      </w:tr>
    </w:tbl>
    <w:p w:rsidR="006C7E3A" w:rsidRDefault="006C7E3A">
      <w:pPr>
        <w:spacing w:after="40"/>
        <w:rPr>
          <w:rFonts w:hint="eastAsia"/>
        </w:rPr>
      </w:pPr>
    </w:p>
    <w:p w:rsidR="006C7E3A" w:rsidRDefault="00C1198C">
      <w:pPr>
        <w:rPr>
          <w:rFonts w:hint="eastAsia"/>
        </w:rPr>
      </w:pPr>
      <w:r>
        <w:br w:type="page"/>
      </w:r>
    </w:p>
    <w:p w:rsidR="006C7E3A" w:rsidRDefault="00C1198C">
      <w:pPr>
        <w:pStyle w:val="Heading1"/>
      </w:pPr>
      <w:r>
        <w:lastRenderedPageBreak/>
        <w:t>Lesson 4: Ethics, Consent, and Respect</w:t>
      </w:r>
    </w:p>
    <w:p w:rsidR="006C7E3A" w:rsidRDefault="00C1198C">
      <w:pPr>
        <w:pStyle w:val="Heading2"/>
      </w:pPr>
      <w:r>
        <w:t>The narrator retains agency</w:t>
      </w:r>
    </w:p>
    <w:p w:rsidR="006C7E3A" w:rsidRDefault="00C1198C">
      <w:pPr>
        <w:pStyle w:val="ListBullet"/>
        <w:spacing w:after="50"/>
        <w:rPr>
          <w:rFonts w:hint="eastAsia"/>
        </w:rPr>
      </w:pPr>
      <w:r>
        <w:t xml:space="preserve">Participation is voluntary. The veteran may </w:t>
      </w:r>
      <w:r>
        <w:t>decline any question, pause, stop, reschedule, or withdraw according to program agreements.</w:t>
      </w:r>
    </w:p>
    <w:p w:rsidR="006C7E3A" w:rsidRDefault="00C1198C">
      <w:pPr>
        <w:pStyle w:val="ListBullet"/>
        <w:spacing w:after="50"/>
        <w:rPr>
          <w:rFonts w:hint="eastAsia"/>
        </w:rPr>
      </w:pPr>
      <w:r>
        <w:t>Permission to record is not automatically permission to publish. Separate release and donation documentation may be required.</w:t>
      </w:r>
    </w:p>
    <w:p w:rsidR="006C7E3A" w:rsidRDefault="00C1198C">
      <w:pPr>
        <w:pStyle w:val="ListBullet"/>
        <w:spacing w:after="50"/>
        <w:rPr>
          <w:rFonts w:hint="eastAsia"/>
        </w:rPr>
      </w:pPr>
      <w:r>
        <w:t>Students must clearly identify when re</w:t>
      </w:r>
      <w:r>
        <w:t>cording begins and ends.</w:t>
      </w:r>
    </w:p>
    <w:p w:rsidR="006C7E3A" w:rsidRDefault="00C1198C">
      <w:pPr>
        <w:pStyle w:val="ListBullet"/>
        <w:spacing w:after="50"/>
        <w:rPr>
          <w:rFonts w:hint="eastAsia"/>
        </w:rPr>
      </w:pPr>
      <w:r>
        <w:t>Do not promise confidentiality that the school or program cannot provide.</w:t>
      </w:r>
    </w:p>
    <w:p w:rsidR="006C7E3A" w:rsidRDefault="00C1198C">
      <w:pPr>
        <w:pStyle w:val="ListBullet"/>
        <w:spacing w:after="50"/>
        <w:rPr>
          <w:rFonts w:hint="eastAsia"/>
        </w:rPr>
      </w:pPr>
      <w:r>
        <w:t>Do not post clips, photographs, quotes, or behind-the-scenes material on personal social media.</w:t>
      </w:r>
    </w:p>
    <w:p w:rsidR="006C7E3A" w:rsidRDefault="00C1198C">
      <w:pPr>
        <w:pStyle w:val="ListBullet"/>
        <w:spacing w:after="50"/>
        <w:rPr>
          <w:rFonts w:hint="eastAsia"/>
        </w:rPr>
      </w:pPr>
      <w:r>
        <w:t>If the narrator discloses private, classified, medically sens</w:t>
      </w:r>
      <w:r>
        <w:t>itive, or potentially harmful information, do not pursue it. Notify the supervising teacher or program representative after the interview.</w:t>
      </w:r>
    </w:p>
    <w:p w:rsidR="006C7E3A" w:rsidRDefault="00C1198C">
      <w:pPr>
        <w:pStyle w:val="Heading2"/>
      </w:pPr>
      <w:r>
        <w:t>Trauma-informed interviewing</w:t>
      </w:r>
    </w:p>
    <w:p w:rsidR="006C7E3A" w:rsidRDefault="00C1198C">
      <w:pPr>
        <w:rPr>
          <w:rFonts w:hint="eastAsia"/>
        </w:rPr>
      </w:pPr>
      <w:r>
        <w:t xml:space="preserve">Veterans may discuss combat, injury, loss, discrimination, moral conflict, or difficult </w:t>
      </w:r>
      <w:r>
        <w:t>transitions. Students are not counselors or investigators. They should listen without demanding detail, allow silence, offer a break, and accept a change of subject immediately. The goal is preservation through consent—not extracting the most dramatic stor</w:t>
      </w:r>
      <w:r>
        <w:t>y.</w:t>
      </w:r>
    </w:p>
    <w:p w:rsidR="006C7E3A" w:rsidRDefault="00C1198C">
      <w:pPr>
        <w:pStyle w:val="Heading2"/>
      </w:pPr>
      <w:r>
        <w:t>Before recording</w:t>
      </w:r>
    </w:p>
    <w:p w:rsidR="006C7E3A" w:rsidRDefault="00C1198C">
      <w:pPr>
        <w:pStyle w:val="ListNumber"/>
        <w:spacing w:after="60"/>
        <w:rPr>
          <w:rFonts w:hint="eastAsia"/>
        </w:rPr>
      </w:pPr>
      <w:r>
        <w:t>Introduce everyone and review the purpose, approximate length, intended preservation, and possible public access.</w:t>
      </w:r>
    </w:p>
    <w:p w:rsidR="006C7E3A" w:rsidRDefault="00C1198C">
      <w:pPr>
        <w:pStyle w:val="ListNumber"/>
        <w:spacing w:after="60"/>
        <w:rPr>
          <w:rFonts w:hint="eastAsia"/>
        </w:rPr>
      </w:pPr>
      <w:r>
        <w:t>Confirm that required releases have been explained and completed by the responsible adults or organizations.</w:t>
      </w:r>
    </w:p>
    <w:p w:rsidR="006C7E3A" w:rsidRDefault="00C1198C">
      <w:pPr>
        <w:pStyle w:val="ListNumber"/>
        <w:spacing w:after="60"/>
        <w:rPr>
          <w:rFonts w:hint="eastAsia"/>
        </w:rPr>
      </w:pPr>
      <w:r>
        <w:t>Ask whether a</w:t>
      </w:r>
      <w:r>
        <w:t>ny topics are off limits and whether the veteran has accessibility or break needs.</w:t>
      </w:r>
    </w:p>
    <w:p w:rsidR="006C7E3A" w:rsidRDefault="00C1198C">
      <w:pPr>
        <w:pStyle w:val="ListNumber"/>
        <w:spacing w:after="60"/>
        <w:rPr>
          <w:rFonts w:hint="eastAsia"/>
        </w:rPr>
      </w:pPr>
      <w:r>
        <w:t>Confirm permission on the recording itself before beginning substantive questions.</w:t>
      </w:r>
    </w:p>
    <w:p w:rsidR="006C7E3A" w:rsidRDefault="00C1198C">
      <w:pPr>
        <w:rPr>
          <w:rFonts w:hint="eastAsia"/>
        </w:rPr>
      </w:pPr>
      <w:r>
        <w:br w:type="page"/>
      </w:r>
    </w:p>
    <w:p w:rsidR="006C7E3A" w:rsidRDefault="00C1198C">
      <w:pPr>
        <w:pStyle w:val="Heading1"/>
      </w:pPr>
      <w:r>
        <w:lastRenderedPageBreak/>
        <w:t>Lesson 5: Interview-Day Procedures</w:t>
      </w:r>
    </w:p>
    <w:p w:rsidR="006C7E3A" w:rsidRDefault="00C1198C">
      <w:pPr>
        <w:pStyle w:val="Heading2"/>
      </w:pPr>
      <w:r>
        <w:t>Roles for a student team</w:t>
      </w:r>
    </w:p>
    <w:tbl>
      <w:tblPr>
        <w:tblStyle w:val="TableGrid"/>
        <w:tblW w:w="0" w:type="auto"/>
        <w:jc w:val="center"/>
        <w:tblLayout w:type="fixed"/>
        <w:tblLook w:val="04A0" w:firstRow="1" w:lastRow="0" w:firstColumn="1" w:lastColumn="0" w:noHBand="0" w:noVBand="1"/>
      </w:tblPr>
      <w:tblGrid>
        <w:gridCol w:w="2160"/>
        <w:gridCol w:w="7200"/>
      </w:tblGrid>
      <w:tr w:rsidR="006C7E3A">
        <w:trPr>
          <w:tblHeader/>
          <w:jc w:val="center"/>
        </w:trPr>
        <w:tc>
          <w:tcPr>
            <w:tcW w:w="216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Role</w:t>
            </w:r>
          </w:p>
        </w:tc>
        <w:tc>
          <w:tcPr>
            <w:tcW w:w="720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Responsibilities</w:t>
            </w:r>
          </w:p>
        </w:tc>
      </w:tr>
      <w:tr w:rsidR="006C7E3A">
        <w:trPr>
          <w:jc w:val="center"/>
        </w:trPr>
        <w:tc>
          <w:tcPr>
            <w:tcW w:w="216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Lead </w:t>
            </w:r>
            <w:r>
              <w:rPr>
                <w:rFonts w:ascii="Aptos" w:hAnsi="Aptos"/>
                <w:sz w:val="18"/>
              </w:rPr>
              <w:t>interviewer</w:t>
            </w:r>
          </w:p>
        </w:tc>
        <w:tc>
          <w:tcPr>
            <w:tcW w:w="720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Welcomes the veteran, asks main questions, listens, and follows up.</w:t>
            </w:r>
          </w:p>
        </w:tc>
      </w:tr>
      <w:tr w:rsidR="006C7E3A">
        <w:trPr>
          <w:jc w:val="center"/>
        </w:trPr>
        <w:tc>
          <w:tcPr>
            <w:tcW w:w="216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Second interviewer</w:t>
            </w:r>
          </w:p>
        </w:tc>
        <w:tc>
          <w:tcPr>
            <w:tcW w:w="720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Tracks the guide, notes names and terms, and asks approved follow-ups.</w:t>
            </w:r>
          </w:p>
        </w:tc>
      </w:tr>
      <w:tr w:rsidR="006C7E3A">
        <w:trPr>
          <w:jc w:val="center"/>
        </w:trPr>
        <w:tc>
          <w:tcPr>
            <w:tcW w:w="216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Recording monitor</w:t>
            </w:r>
          </w:p>
        </w:tc>
        <w:tc>
          <w:tcPr>
            <w:tcW w:w="7200"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Tests audio/video, watches battery and storage, and records file </w:t>
            </w:r>
            <w:r>
              <w:rPr>
                <w:rFonts w:ascii="Aptos" w:hAnsi="Aptos"/>
                <w:sz w:val="18"/>
              </w:rPr>
              <w:t>information.</w:t>
            </w:r>
          </w:p>
        </w:tc>
      </w:tr>
      <w:tr w:rsidR="006C7E3A">
        <w:trPr>
          <w:jc w:val="center"/>
        </w:trPr>
        <w:tc>
          <w:tcPr>
            <w:tcW w:w="216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Documentarian</w:t>
            </w:r>
          </w:p>
        </w:tc>
        <w:tc>
          <w:tcPr>
            <w:tcW w:w="7200"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Completes metadata and field notes; handles approved photographs or artifacts under supervision.</w:t>
            </w:r>
          </w:p>
        </w:tc>
      </w:tr>
    </w:tbl>
    <w:p w:rsidR="006C7E3A" w:rsidRDefault="006C7E3A">
      <w:pPr>
        <w:spacing w:after="40"/>
        <w:rPr>
          <w:rFonts w:hint="eastAsia"/>
        </w:rPr>
      </w:pPr>
    </w:p>
    <w:p w:rsidR="006C7E3A" w:rsidRDefault="00C1198C">
      <w:pPr>
        <w:pStyle w:val="Heading2"/>
      </w:pPr>
      <w:r>
        <w:t>Equipment and room checklist</w:t>
      </w:r>
    </w:p>
    <w:p w:rsidR="006C7E3A" w:rsidRDefault="00C1198C">
      <w:pPr>
        <w:spacing w:after="50"/>
        <w:ind w:left="216" w:firstLine="0"/>
        <w:rPr>
          <w:rFonts w:hint="eastAsia"/>
        </w:rPr>
      </w:pPr>
      <w:r>
        <w:t>☐</w:t>
      </w:r>
      <w:r>
        <w:t xml:space="preserve"> Quiet, accessible location with comfortable seating and minimal interruptions</w:t>
      </w:r>
    </w:p>
    <w:p w:rsidR="006C7E3A" w:rsidRDefault="00C1198C">
      <w:pPr>
        <w:spacing w:after="50"/>
        <w:ind w:left="216" w:firstLine="0"/>
        <w:rPr>
          <w:rFonts w:hint="eastAsia"/>
        </w:rPr>
      </w:pPr>
      <w:r>
        <w:t>☐</w:t>
      </w:r>
      <w:r>
        <w:t xml:space="preserve"> Camera or recorder</w:t>
      </w:r>
      <w:r>
        <w:t xml:space="preserve"> positioned and tested; lens and microphone unobstructed</w:t>
      </w:r>
    </w:p>
    <w:p w:rsidR="006C7E3A" w:rsidRDefault="00C1198C">
      <w:pPr>
        <w:spacing w:after="50"/>
        <w:ind w:left="216" w:firstLine="0"/>
        <w:rPr>
          <w:rFonts w:hint="eastAsia"/>
        </w:rPr>
      </w:pPr>
      <w:r>
        <w:t>☐</w:t>
      </w:r>
      <w:r>
        <w:t xml:space="preserve"> Power, charged batteries, available storage, and approved backup method</w:t>
      </w:r>
    </w:p>
    <w:p w:rsidR="006C7E3A" w:rsidRDefault="00C1198C">
      <w:pPr>
        <w:spacing w:after="50"/>
        <w:ind w:left="216" w:firstLine="0"/>
        <w:rPr>
          <w:rFonts w:hint="eastAsia"/>
        </w:rPr>
      </w:pPr>
      <w:r>
        <w:t>☐</w:t>
      </w:r>
      <w:r>
        <w:t xml:space="preserve"> Neutral background, stable lighting, and no confidential documents visible</w:t>
      </w:r>
    </w:p>
    <w:p w:rsidR="006C7E3A" w:rsidRDefault="00C1198C">
      <w:pPr>
        <w:spacing w:after="50"/>
        <w:ind w:left="216" w:firstLine="0"/>
        <w:rPr>
          <w:rFonts w:hint="eastAsia"/>
        </w:rPr>
      </w:pPr>
      <w:r>
        <w:t>☐</w:t>
      </w:r>
      <w:r>
        <w:t xml:space="preserve"> Phones silenced; water and planned breaks avai</w:t>
      </w:r>
      <w:r>
        <w:t>lable</w:t>
      </w:r>
    </w:p>
    <w:p w:rsidR="006C7E3A" w:rsidRDefault="00C1198C">
      <w:pPr>
        <w:spacing w:after="50"/>
        <w:ind w:left="216" w:firstLine="0"/>
        <w:rPr>
          <w:rFonts w:hint="eastAsia"/>
        </w:rPr>
      </w:pPr>
      <w:r>
        <w:t>☐</w:t>
      </w:r>
      <w:r>
        <w:t xml:space="preserve"> All names, date, general location, and recording settings documented</w:t>
      </w:r>
    </w:p>
    <w:p w:rsidR="006C7E3A" w:rsidRDefault="00C1198C">
      <w:pPr>
        <w:pStyle w:val="Heading2"/>
      </w:pPr>
      <w:r>
        <w:t>Recorded lead-in</w:t>
      </w:r>
    </w:p>
    <w:tbl>
      <w:tblPr>
        <w:tblW w:w="0" w:type="auto"/>
        <w:jc w:val="center"/>
        <w:tblLayout w:type="fixed"/>
        <w:tblLook w:val="04A0" w:firstRow="1" w:lastRow="0" w:firstColumn="1" w:lastColumn="0" w:noHBand="0" w:noVBand="1"/>
      </w:tblPr>
      <w:tblGrid>
        <w:gridCol w:w="9994"/>
      </w:tblGrid>
      <w:tr w:rsidR="006C7E3A">
        <w:trPr>
          <w:jc w:val="center"/>
        </w:trPr>
        <w:tc>
          <w:tcPr>
            <w:tcW w:w="9994" w:type="dxa"/>
            <w:shd w:val="clear" w:color="auto" w:fill="F2F4F5"/>
            <w:tcMar>
              <w:top w:w="160" w:type="dxa"/>
              <w:left w:w="180" w:type="dxa"/>
              <w:bottom w:w="160" w:type="dxa"/>
              <w:right w:w="180" w:type="dxa"/>
            </w:tcMar>
            <w:vAlign w:val="center"/>
          </w:tcPr>
          <w:p w:rsidR="006C7E3A" w:rsidRDefault="00C1198C">
            <w:pPr>
              <w:keepLines/>
              <w:spacing w:after="40"/>
              <w:rPr>
                <w:rFonts w:hint="eastAsia"/>
              </w:rPr>
            </w:pPr>
            <w:r>
              <w:rPr>
                <w:rFonts w:ascii="Aptos" w:hAnsi="Aptos"/>
                <w:b/>
                <w:color w:val="17365D"/>
                <w:sz w:val="18"/>
              </w:rPr>
              <w:t xml:space="preserve">Sample: </w:t>
            </w:r>
            <w:r>
              <w:rPr>
                <w:rFonts w:ascii="Aptos" w:hAnsi="Aptos"/>
                <w:sz w:val="18"/>
              </w:rPr>
              <w:t xml:space="preserve">“Today is [full date]. We are at [general location]. My name is [student name], and I am interviewing [veteran name] for the Lakeside Veterans Wall of </w:t>
            </w:r>
            <w:r>
              <w:rPr>
                <w:rFonts w:ascii="Aptos" w:hAnsi="Aptos"/>
                <w:sz w:val="18"/>
              </w:rPr>
              <w:t>Honor Oral History Program. The original interview and related materials are intended for preservation by the Lakeside Historical Society. Do we have your permission to begin recording this interview?”</w:t>
            </w:r>
          </w:p>
        </w:tc>
      </w:tr>
    </w:tbl>
    <w:p w:rsidR="006C7E3A" w:rsidRDefault="006C7E3A">
      <w:pPr>
        <w:spacing w:after="20"/>
        <w:rPr>
          <w:rFonts w:hint="eastAsia"/>
        </w:rPr>
      </w:pPr>
    </w:p>
    <w:p w:rsidR="006C7E3A" w:rsidRDefault="00C1198C">
      <w:pPr>
        <w:pStyle w:val="Heading2"/>
      </w:pPr>
      <w:r>
        <w:t>During the interview</w:t>
      </w:r>
    </w:p>
    <w:p w:rsidR="006C7E3A" w:rsidRDefault="00C1198C">
      <w:pPr>
        <w:pStyle w:val="ListBullet"/>
        <w:spacing w:after="50"/>
        <w:rPr>
          <w:rFonts w:hint="eastAsia"/>
        </w:rPr>
      </w:pPr>
      <w:r>
        <w:t>Maintain eye contact and attent</w:t>
      </w:r>
      <w:r>
        <w:t>ive body language rather than reading continuously from the guide.</w:t>
      </w:r>
    </w:p>
    <w:p w:rsidR="006C7E3A" w:rsidRDefault="00C1198C">
      <w:pPr>
        <w:pStyle w:val="ListBullet"/>
        <w:spacing w:after="50"/>
        <w:rPr>
          <w:rFonts w:hint="eastAsia"/>
        </w:rPr>
      </w:pPr>
      <w:r>
        <w:t>Allow pauses. Do not fill every silence.</w:t>
      </w:r>
    </w:p>
    <w:p w:rsidR="006C7E3A" w:rsidRDefault="00C1198C">
      <w:pPr>
        <w:pStyle w:val="ListBullet"/>
        <w:spacing w:after="50"/>
        <w:rPr>
          <w:rFonts w:hint="eastAsia"/>
        </w:rPr>
      </w:pPr>
      <w:r>
        <w:t>Do not interrupt to correct a date or detail; make a note for later verification.</w:t>
      </w:r>
    </w:p>
    <w:p w:rsidR="006C7E3A" w:rsidRDefault="00C1198C">
      <w:pPr>
        <w:pStyle w:val="ListBullet"/>
        <w:spacing w:after="50"/>
        <w:rPr>
          <w:rFonts w:hint="eastAsia"/>
        </w:rPr>
      </w:pPr>
      <w:r>
        <w:t>Ask for spellings and explanations of unfamiliar terms at a natura</w:t>
      </w:r>
      <w:r>
        <w:t>l point.</w:t>
      </w:r>
    </w:p>
    <w:p w:rsidR="006C7E3A" w:rsidRDefault="00C1198C">
      <w:pPr>
        <w:pStyle w:val="ListBullet"/>
        <w:spacing w:after="50"/>
        <w:rPr>
          <w:rFonts w:hint="eastAsia"/>
        </w:rPr>
      </w:pPr>
      <w:r>
        <w:t>Watch for fatigue and offer a break.</w:t>
      </w:r>
    </w:p>
    <w:p w:rsidR="006C7E3A" w:rsidRDefault="00C1198C">
      <w:pPr>
        <w:pStyle w:val="ListBullet"/>
        <w:spacing w:after="50"/>
        <w:rPr>
          <w:rFonts w:hint="eastAsia"/>
        </w:rPr>
      </w:pPr>
      <w:r>
        <w:t>Close by asking whether the veteran wants to add, clarify, restrict, or correct anything.</w:t>
      </w:r>
    </w:p>
    <w:p w:rsidR="006C7E3A" w:rsidRDefault="00C1198C">
      <w:pPr>
        <w:rPr>
          <w:rFonts w:hint="eastAsia"/>
        </w:rPr>
      </w:pPr>
      <w:r>
        <w:br w:type="page"/>
      </w:r>
    </w:p>
    <w:p w:rsidR="006C7E3A" w:rsidRDefault="00C1198C">
      <w:pPr>
        <w:pStyle w:val="Heading1"/>
      </w:pPr>
      <w:r>
        <w:lastRenderedPageBreak/>
        <w:t>Student Handout: Interview Metadata and Field Notes</w:t>
      </w:r>
    </w:p>
    <w:tbl>
      <w:tblPr>
        <w:tblStyle w:val="TableGrid"/>
        <w:tblW w:w="0" w:type="auto"/>
        <w:jc w:val="center"/>
        <w:tblLayout w:type="fixed"/>
        <w:tblLook w:val="04A0" w:firstRow="1" w:lastRow="0" w:firstColumn="1" w:lastColumn="0" w:noHBand="0" w:noVBand="1"/>
      </w:tblPr>
      <w:tblGrid>
        <w:gridCol w:w="2952"/>
        <w:gridCol w:w="6408"/>
      </w:tblGrid>
      <w:tr w:rsidR="006C7E3A">
        <w:trPr>
          <w:tblHeader/>
          <w:jc w:val="center"/>
        </w:trPr>
        <w:tc>
          <w:tcPr>
            <w:tcW w:w="2952"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Field</w:t>
            </w:r>
          </w:p>
        </w:tc>
        <w:tc>
          <w:tcPr>
            <w:tcW w:w="640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Information</w:t>
            </w:r>
          </w:p>
        </w:tc>
      </w:tr>
      <w:tr w:rsidR="006C7E3A">
        <w:trPr>
          <w:jc w:val="center"/>
        </w:trPr>
        <w:tc>
          <w:tcPr>
            <w:tcW w:w="295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Narrator/veteran name</w:t>
            </w:r>
          </w:p>
        </w:tc>
        <w:tc>
          <w:tcPr>
            <w:tcW w:w="64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Interviewer(s)</w:t>
            </w:r>
          </w:p>
        </w:tc>
        <w:tc>
          <w:tcPr>
            <w:tcW w:w="64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Recording date and time</w:t>
            </w:r>
          </w:p>
        </w:tc>
        <w:tc>
          <w:tcPr>
            <w:tcW w:w="64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General location</w:t>
            </w:r>
          </w:p>
        </w:tc>
        <w:tc>
          <w:tcPr>
            <w:tcW w:w="64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School and class</w:t>
            </w:r>
          </w:p>
        </w:tc>
        <w:tc>
          <w:tcPr>
            <w:tcW w:w="64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Teacher/supervisor</w:t>
            </w:r>
          </w:p>
        </w:tc>
        <w:tc>
          <w:tcPr>
            <w:tcW w:w="64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Recording device and format</w:t>
            </w:r>
          </w:p>
        </w:tc>
        <w:tc>
          <w:tcPr>
            <w:tcW w:w="64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Approximate duration</w:t>
            </w:r>
          </w:p>
        </w:tc>
        <w:tc>
          <w:tcPr>
            <w:tcW w:w="64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File name(s)</w:t>
            </w:r>
          </w:p>
        </w:tc>
        <w:tc>
          <w:tcPr>
            <w:tcW w:w="640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Release status</w:t>
            </w:r>
          </w:p>
        </w:tc>
        <w:tc>
          <w:tcPr>
            <w:tcW w:w="640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295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Restrictions or follow-up needed</w:t>
            </w:r>
          </w:p>
        </w:tc>
        <w:tc>
          <w:tcPr>
            <w:tcW w:w="6408" w:type="dxa"/>
            <w:tcMar>
              <w:top w:w="80" w:type="dxa"/>
              <w:left w:w="120" w:type="dxa"/>
              <w:bottom w:w="80" w:type="dxa"/>
              <w:right w:w="120" w:type="dxa"/>
            </w:tcMar>
            <w:vAlign w:val="center"/>
          </w:tcPr>
          <w:p w:rsidR="006C7E3A" w:rsidRDefault="006C7E3A">
            <w:pPr>
              <w:keepLines/>
              <w:spacing w:after="40"/>
              <w:rPr>
                <w:rFonts w:hint="eastAsia"/>
              </w:rPr>
            </w:pPr>
          </w:p>
        </w:tc>
      </w:tr>
    </w:tbl>
    <w:p w:rsidR="006C7E3A" w:rsidRDefault="006C7E3A">
      <w:pPr>
        <w:spacing w:after="40"/>
        <w:rPr>
          <w:rFonts w:hint="eastAsia"/>
        </w:rPr>
      </w:pPr>
    </w:p>
    <w:p w:rsidR="006C7E3A" w:rsidRDefault="00C1198C">
      <w:pPr>
        <w:pStyle w:val="Heading2"/>
      </w:pPr>
      <w:r>
        <w:t>Names, terms, and facts to verify</w:t>
      </w:r>
    </w:p>
    <w:tbl>
      <w:tblPr>
        <w:tblStyle w:val="TableGrid"/>
        <w:tblW w:w="0" w:type="auto"/>
        <w:jc w:val="center"/>
        <w:tblLayout w:type="fixed"/>
        <w:tblLook w:val="04A0" w:firstRow="1" w:lastRow="0" w:firstColumn="1" w:lastColumn="0" w:noHBand="0" w:noVBand="1"/>
      </w:tblPr>
      <w:tblGrid>
        <w:gridCol w:w="1440"/>
        <w:gridCol w:w="5472"/>
        <w:gridCol w:w="2448"/>
      </w:tblGrid>
      <w:tr w:rsidR="006C7E3A">
        <w:trPr>
          <w:tblHeader/>
          <w:jc w:val="center"/>
        </w:trPr>
        <w:tc>
          <w:tcPr>
            <w:tcW w:w="1440"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Time marker</w:t>
            </w:r>
          </w:p>
        </w:tc>
        <w:tc>
          <w:tcPr>
            <w:tcW w:w="5472"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Name, term, date, place, unit, ship, aircraft, or event</w:t>
            </w:r>
          </w:p>
        </w:tc>
        <w:tc>
          <w:tcPr>
            <w:tcW w:w="244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Follow-up source</w:t>
            </w:r>
          </w:p>
        </w:tc>
      </w:tr>
      <w:tr w:rsidR="006C7E3A">
        <w:trPr>
          <w:jc w:val="center"/>
        </w:trPr>
        <w:tc>
          <w:tcPr>
            <w:tcW w:w="1440" w:type="dxa"/>
            <w:tcMar>
              <w:top w:w="80" w:type="dxa"/>
              <w:left w:w="120" w:type="dxa"/>
              <w:bottom w:w="80" w:type="dxa"/>
              <w:right w:w="120" w:type="dxa"/>
            </w:tcMar>
            <w:vAlign w:val="center"/>
          </w:tcPr>
          <w:p w:rsidR="006C7E3A" w:rsidRDefault="006C7E3A">
            <w:pPr>
              <w:keepLines/>
              <w:spacing w:after="40"/>
              <w:rPr>
                <w:rFonts w:hint="eastAsia"/>
              </w:rPr>
            </w:pPr>
          </w:p>
        </w:tc>
        <w:tc>
          <w:tcPr>
            <w:tcW w:w="5472" w:type="dxa"/>
            <w:tcMar>
              <w:top w:w="80" w:type="dxa"/>
              <w:left w:w="120" w:type="dxa"/>
              <w:bottom w:w="80" w:type="dxa"/>
              <w:right w:w="120" w:type="dxa"/>
            </w:tcMar>
            <w:vAlign w:val="center"/>
          </w:tcPr>
          <w:p w:rsidR="006C7E3A" w:rsidRDefault="006C7E3A">
            <w:pPr>
              <w:keepLines/>
              <w:spacing w:after="40"/>
              <w:rPr>
                <w:rFonts w:hint="eastAsia"/>
              </w:rPr>
            </w:pPr>
          </w:p>
        </w:tc>
        <w:tc>
          <w:tcPr>
            <w:tcW w:w="244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144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5472"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44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1440" w:type="dxa"/>
            <w:tcMar>
              <w:top w:w="80" w:type="dxa"/>
              <w:left w:w="120" w:type="dxa"/>
              <w:bottom w:w="80" w:type="dxa"/>
              <w:right w:w="120" w:type="dxa"/>
            </w:tcMar>
            <w:vAlign w:val="center"/>
          </w:tcPr>
          <w:p w:rsidR="006C7E3A" w:rsidRDefault="006C7E3A">
            <w:pPr>
              <w:keepLines/>
              <w:spacing w:after="40"/>
              <w:rPr>
                <w:rFonts w:hint="eastAsia"/>
              </w:rPr>
            </w:pPr>
          </w:p>
        </w:tc>
        <w:tc>
          <w:tcPr>
            <w:tcW w:w="5472" w:type="dxa"/>
            <w:tcMar>
              <w:top w:w="80" w:type="dxa"/>
              <w:left w:w="120" w:type="dxa"/>
              <w:bottom w:w="80" w:type="dxa"/>
              <w:right w:w="120" w:type="dxa"/>
            </w:tcMar>
            <w:vAlign w:val="center"/>
          </w:tcPr>
          <w:p w:rsidR="006C7E3A" w:rsidRDefault="006C7E3A">
            <w:pPr>
              <w:keepLines/>
              <w:spacing w:after="40"/>
              <w:rPr>
                <w:rFonts w:hint="eastAsia"/>
              </w:rPr>
            </w:pPr>
          </w:p>
        </w:tc>
        <w:tc>
          <w:tcPr>
            <w:tcW w:w="2448" w:type="dxa"/>
            <w:tcMar>
              <w:top w:w="80" w:type="dxa"/>
              <w:left w:w="120" w:type="dxa"/>
              <w:bottom w:w="80" w:type="dxa"/>
              <w:right w:w="120" w:type="dxa"/>
            </w:tcMar>
            <w:vAlign w:val="center"/>
          </w:tcPr>
          <w:p w:rsidR="006C7E3A" w:rsidRDefault="006C7E3A">
            <w:pPr>
              <w:keepLines/>
              <w:spacing w:after="40"/>
              <w:rPr>
                <w:rFonts w:hint="eastAsia"/>
              </w:rPr>
            </w:pPr>
          </w:p>
        </w:tc>
      </w:tr>
      <w:tr w:rsidR="006C7E3A">
        <w:trPr>
          <w:jc w:val="center"/>
        </w:trPr>
        <w:tc>
          <w:tcPr>
            <w:tcW w:w="1440"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5472"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c>
          <w:tcPr>
            <w:tcW w:w="2448" w:type="dxa"/>
            <w:shd w:val="clear" w:color="auto" w:fill="F7F8FA"/>
            <w:tcMar>
              <w:top w:w="80" w:type="dxa"/>
              <w:left w:w="120" w:type="dxa"/>
              <w:bottom w:w="80" w:type="dxa"/>
              <w:right w:w="120" w:type="dxa"/>
            </w:tcMar>
            <w:vAlign w:val="center"/>
          </w:tcPr>
          <w:p w:rsidR="006C7E3A" w:rsidRDefault="006C7E3A">
            <w:pPr>
              <w:keepLines/>
              <w:spacing w:after="40"/>
              <w:rPr>
                <w:rFonts w:hint="eastAsia"/>
              </w:rPr>
            </w:pPr>
          </w:p>
        </w:tc>
      </w:tr>
    </w:tbl>
    <w:p w:rsidR="006C7E3A" w:rsidRDefault="006C7E3A">
      <w:pPr>
        <w:spacing w:after="40"/>
        <w:rPr>
          <w:rFonts w:hint="eastAsia"/>
        </w:rPr>
      </w:pPr>
    </w:p>
    <w:p w:rsidR="006C7E3A" w:rsidRDefault="00C1198C">
      <w:pPr>
        <w:pStyle w:val="Heading2"/>
      </w:pPr>
      <w:r>
        <w:t>Field notes</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br w:type="page"/>
      </w:r>
    </w:p>
    <w:p w:rsidR="006C7E3A" w:rsidRDefault="00C1198C">
      <w:pPr>
        <w:pStyle w:val="Heading1"/>
      </w:pPr>
      <w:r>
        <w:lastRenderedPageBreak/>
        <w:t>After the Interview</w:t>
      </w:r>
    </w:p>
    <w:p w:rsidR="006C7E3A" w:rsidRDefault="00C1198C">
      <w:pPr>
        <w:pStyle w:val="Heading2"/>
      </w:pPr>
      <w:r>
        <w:t>Immediate file handling</w:t>
      </w:r>
    </w:p>
    <w:p w:rsidR="006C7E3A" w:rsidRDefault="00C1198C">
      <w:pPr>
        <w:pStyle w:val="ListNumber"/>
        <w:spacing w:after="60"/>
        <w:rPr>
          <w:rFonts w:hint="eastAsia"/>
        </w:rPr>
      </w:pPr>
      <w:r>
        <w:t>Stop the recording and confirm the file saved co</w:t>
      </w:r>
      <w:r>
        <w:t>rrectly.</w:t>
      </w:r>
    </w:p>
    <w:p w:rsidR="006C7E3A" w:rsidRDefault="00C1198C">
      <w:pPr>
        <w:pStyle w:val="ListNumber"/>
        <w:spacing w:after="60"/>
        <w:rPr>
          <w:rFonts w:hint="eastAsia"/>
        </w:rPr>
      </w:pPr>
      <w:r>
        <w:t>Do not rename, edit, compress, upload, text, email, or post the original unless directed by the program’s file-transfer procedure.</w:t>
      </w:r>
    </w:p>
    <w:p w:rsidR="006C7E3A" w:rsidRDefault="00C1198C">
      <w:pPr>
        <w:pStyle w:val="ListNumber"/>
        <w:spacing w:after="60"/>
        <w:rPr>
          <w:rFonts w:hint="eastAsia"/>
        </w:rPr>
      </w:pPr>
      <w:r>
        <w:t>Create the approved working or backup copy without changing the original file.</w:t>
      </w:r>
    </w:p>
    <w:p w:rsidR="006C7E3A" w:rsidRDefault="00C1198C">
      <w:pPr>
        <w:pStyle w:val="ListNumber"/>
        <w:spacing w:after="60"/>
        <w:rPr>
          <w:rFonts w:hint="eastAsia"/>
        </w:rPr>
      </w:pPr>
      <w:r>
        <w:t>Complete the metadata sheet and ident</w:t>
      </w:r>
      <w:r>
        <w:t>ify any restrictions, corrections, or follow-up commitments.</w:t>
      </w:r>
    </w:p>
    <w:p w:rsidR="006C7E3A" w:rsidRDefault="00C1198C">
      <w:pPr>
        <w:pStyle w:val="ListNumber"/>
        <w:spacing w:after="60"/>
        <w:rPr>
          <w:rFonts w:hint="eastAsia"/>
        </w:rPr>
      </w:pPr>
      <w:r>
        <w:t>Transfer files and paperwork to the supervising teacher or designated program representative.</w:t>
      </w:r>
    </w:p>
    <w:p w:rsidR="006C7E3A" w:rsidRDefault="00C1198C">
      <w:pPr>
        <w:pStyle w:val="Heading2"/>
      </w:pPr>
      <w:r>
        <w:t>Historical verification</w:t>
      </w:r>
    </w:p>
    <w:p w:rsidR="006C7E3A" w:rsidRDefault="00C1198C">
      <w:pPr>
        <w:rPr>
          <w:rFonts w:hint="eastAsia"/>
        </w:rPr>
      </w:pPr>
      <w:r>
        <w:t xml:space="preserve">Students should verify names, dates, units, locations, and public historical </w:t>
      </w:r>
      <w:r>
        <w:t>claims using credible sources. Corrections should be documented respectfully. The goal is not to “fact-check” the veteran’s feelings or personal meaning, but to distinguish recollection from independently established context.</w:t>
      </w:r>
    </w:p>
    <w:p w:rsidR="006C7E3A" w:rsidRDefault="00C1198C">
      <w:pPr>
        <w:pStyle w:val="Heading2"/>
      </w:pPr>
      <w:r>
        <w:t>Required student products</w:t>
      </w:r>
    </w:p>
    <w:p w:rsidR="006C7E3A" w:rsidRDefault="00C1198C">
      <w:pPr>
        <w:pStyle w:val="ListBullet"/>
        <w:spacing w:after="50"/>
        <w:rPr>
          <w:rFonts w:hint="eastAsia"/>
        </w:rPr>
      </w:pPr>
      <w:r>
        <w:t>Fina</w:t>
      </w:r>
      <w:r>
        <w:t>l research dossier with citations</w:t>
      </w:r>
    </w:p>
    <w:p w:rsidR="006C7E3A" w:rsidRDefault="00C1198C">
      <w:pPr>
        <w:pStyle w:val="ListBullet"/>
        <w:spacing w:after="50"/>
        <w:rPr>
          <w:rFonts w:hint="eastAsia"/>
        </w:rPr>
      </w:pPr>
      <w:r>
        <w:t>Approved interview guide</w:t>
      </w:r>
    </w:p>
    <w:p w:rsidR="006C7E3A" w:rsidRDefault="00C1198C">
      <w:pPr>
        <w:pStyle w:val="ListBullet"/>
        <w:spacing w:after="50"/>
        <w:rPr>
          <w:rFonts w:hint="eastAsia"/>
        </w:rPr>
      </w:pPr>
      <w:r>
        <w:t>Metadata sheet and field notes</w:t>
      </w:r>
    </w:p>
    <w:p w:rsidR="006C7E3A" w:rsidRDefault="00C1198C">
      <w:pPr>
        <w:pStyle w:val="ListBullet"/>
        <w:spacing w:after="50"/>
        <w:rPr>
          <w:rFonts w:hint="eastAsia"/>
        </w:rPr>
      </w:pPr>
      <w:r>
        <w:t>Time log or teacher-selected transcript excerpt</w:t>
      </w:r>
    </w:p>
    <w:p w:rsidR="006C7E3A" w:rsidRDefault="00C1198C">
      <w:pPr>
        <w:pStyle w:val="ListBullet"/>
        <w:spacing w:after="50"/>
        <w:rPr>
          <w:rFonts w:hint="eastAsia"/>
        </w:rPr>
      </w:pPr>
      <w:r>
        <w:t>500–750 word reflection or contextual biography</w:t>
      </w:r>
    </w:p>
    <w:p w:rsidR="006C7E3A" w:rsidRDefault="00C1198C">
      <w:pPr>
        <w:pStyle w:val="ListBullet"/>
        <w:spacing w:after="50"/>
        <w:rPr>
          <w:rFonts w:hint="eastAsia"/>
        </w:rPr>
      </w:pPr>
      <w:r>
        <w:t>Source comparison identifying where the interview confirms, complicate</w:t>
      </w:r>
      <w:r>
        <w:t>s, or differs from other evidence</w:t>
      </w:r>
    </w:p>
    <w:p w:rsidR="006C7E3A" w:rsidRDefault="00C1198C">
      <w:pPr>
        <w:pStyle w:val="ListBullet"/>
        <w:spacing w:after="50"/>
        <w:rPr>
          <w:rFonts w:hint="eastAsia"/>
        </w:rPr>
      </w:pPr>
      <w:r>
        <w:t>Thank-you letter to the veteran, reviewed by the teacher before delivery</w:t>
      </w:r>
    </w:p>
    <w:p w:rsidR="006C7E3A" w:rsidRDefault="00C1198C">
      <w:pPr>
        <w:pStyle w:val="Heading2"/>
      </w:pPr>
      <w:r>
        <w:t>Public access workflow</w:t>
      </w:r>
    </w:p>
    <w:p w:rsidR="006C7E3A" w:rsidRDefault="00C1198C">
      <w:pPr>
        <w:rPr>
          <w:rFonts w:hint="eastAsia"/>
        </w:rPr>
      </w:pPr>
      <w:r>
        <w:t>Students should understand that preservation, review, and publication are different stages. The Lakeside Historical Society wi</w:t>
      </w:r>
      <w:r>
        <w:t>ll house approved original materials. The Wall of Honor organization and its partners will determine what may be published on the website or official YouTube channel. The memorial’s single QR code may connect memorial visitors to approved veteran profiles; it should ne</w:t>
      </w:r>
      <w:r>
        <w:t>ver bypass the review and permissions process.</w:t>
      </w:r>
    </w:p>
    <w:p w:rsidR="006C7E3A" w:rsidRDefault="00C1198C">
      <w:pPr>
        <w:rPr>
          <w:rFonts w:hint="eastAsia"/>
        </w:rPr>
      </w:pPr>
      <w:r>
        <w:br w:type="page"/>
      </w:r>
    </w:p>
    <w:p w:rsidR="006C7E3A" w:rsidRDefault="00C1198C">
      <w:pPr>
        <w:pStyle w:val="Heading1"/>
      </w:pPr>
      <w:r>
        <w:lastRenderedPageBreak/>
        <w:t>Student Reflection and Source Analysis</w:t>
      </w:r>
    </w:p>
    <w:p w:rsidR="006C7E3A" w:rsidRDefault="00C1198C">
      <w:pPr>
        <w:rPr>
          <w:rFonts w:hint="eastAsia"/>
        </w:rPr>
      </w:pPr>
      <w:r>
        <w:t>Respond using specific examples from your research and interview.</w:t>
      </w:r>
    </w:p>
    <w:p w:rsidR="006C7E3A" w:rsidRDefault="00C1198C">
      <w:pPr>
        <w:pStyle w:val="Heading3"/>
      </w:pPr>
      <w:r>
        <w:t>What did your background research help you understand or ask that you otherwise would have missed?</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pStyle w:val="Heading3"/>
      </w:pPr>
      <w:r>
        <w:t>What did the veteran’s first-person account add that was not available in your secondary sourc</w:t>
      </w:r>
      <w:r>
        <w:t>es?</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pStyle w:val="Heading3"/>
      </w:pPr>
      <w:r>
        <w:t>Where did memory, perspective, uncertainty, or later reflection appear in the interview?</w:t>
      </w:r>
    </w:p>
    <w:p w:rsidR="006C7E3A" w:rsidRDefault="00C1198C">
      <w:pPr>
        <w:rPr>
          <w:rFonts w:hint="eastAsia"/>
        </w:rPr>
      </w:pPr>
      <w:r>
        <w:t>_</w:t>
      </w:r>
      <w:r>
        <w:t>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pStyle w:val="Heading3"/>
      </w:pPr>
      <w:r>
        <w:t>Identify one claim or detail you corroborated. What sources did you use, and what did you concl</w:t>
      </w:r>
      <w:r>
        <w:t>ude?</w:t>
      </w:r>
    </w:p>
    <w:p w:rsidR="006C7E3A" w:rsidRDefault="00C1198C">
      <w:pPr>
        <w:rPr>
          <w:rFonts w:hint="eastAsia"/>
        </w:rPr>
      </w:pPr>
      <w:r>
        <w:t>________________________________________________________________________________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pStyle w:val="Heading3"/>
      </w:pPr>
      <w:r>
        <w:t>How did your wording, sequencing, or follow-up questions shape the interview?</w:t>
      </w:r>
    </w:p>
    <w:p w:rsidR="006C7E3A" w:rsidRDefault="00C1198C">
      <w:pPr>
        <w:rPr>
          <w:rFonts w:hint="eastAsia"/>
        </w:rPr>
      </w:pPr>
      <w:r>
        <w:t>___________</w:t>
      </w:r>
      <w:r>
        <w:t>_____________________________________________________________________</w:t>
      </w:r>
    </w:p>
    <w:p w:rsidR="006C7E3A" w:rsidRDefault="00C1198C">
      <w:pPr>
        <w:rPr>
          <w:rFonts w:hint="eastAsia"/>
        </w:rPr>
      </w:pPr>
      <w:r>
        <w:t>________________________________________________________________________________</w:t>
      </w:r>
    </w:p>
    <w:p w:rsidR="006C7E3A" w:rsidRDefault="00C1198C">
      <w:pPr>
        <w:pStyle w:val="Heading3"/>
      </w:pPr>
      <w:r>
        <w:t>What ethical responsibility felt most important during the project?</w:t>
      </w:r>
    </w:p>
    <w:p w:rsidR="006C7E3A" w:rsidRDefault="00C1198C">
      <w:pPr>
        <w:rPr>
          <w:rFonts w:hint="eastAsia"/>
        </w:rPr>
      </w:pPr>
      <w:r>
        <w:t>_____________________________________</w:t>
      </w:r>
      <w:r>
        <w:t>___________________________________________</w:t>
      </w:r>
    </w:p>
    <w:p w:rsidR="006C7E3A" w:rsidRDefault="00C1198C">
      <w:pPr>
        <w:rPr>
          <w:rFonts w:hint="eastAsia"/>
        </w:rPr>
      </w:pPr>
      <w:r>
        <w:t>________________________________________________________________________________</w:t>
      </w:r>
    </w:p>
    <w:p w:rsidR="006C7E3A" w:rsidRDefault="00C1198C">
      <w:pPr>
        <w:pStyle w:val="Heading3"/>
      </w:pPr>
      <w:r>
        <w:t>How should future viewers use this oral history responsibly?</w:t>
      </w:r>
    </w:p>
    <w:p w:rsidR="006C7E3A" w:rsidRDefault="00C1198C">
      <w:pPr>
        <w:rPr>
          <w:rFonts w:hint="eastAsia"/>
        </w:rPr>
      </w:pPr>
      <w:r>
        <w:t>______________________________________________________________________</w:t>
      </w:r>
      <w:r>
        <w:t>__________</w:t>
      </w:r>
    </w:p>
    <w:p w:rsidR="006C7E3A" w:rsidRDefault="00C1198C">
      <w:pPr>
        <w:rPr>
          <w:rFonts w:hint="eastAsia"/>
        </w:rPr>
      </w:pPr>
      <w:r>
        <w:t>________________________________________________________________________________</w:t>
      </w:r>
    </w:p>
    <w:p w:rsidR="006C7E3A" w:rsidRDefault="00C1198C">
      <w:pPr>
        <w:rPr>
          <w:rFonts w:hint="eastAsia"/>
        </w:rPr>
      </w:pPr>
      <w:r>
        <w:br w:type="page"/>
      </w:r>
    </w:p>
    <w:p w:rsidR="006C7E3A" w:rsidRDefault="00C1198C">
      <w:pPr>
        <w:pStyle w:val="Heading1"/>
      </w:pPr>
      <w:r>
        <w:lastRenderedPageBreak/>
        <w:t>Assessment Rubric</w:t>
      </w:r>
    </w:p>
    <w:tbl>
      <w:tblPr>
        <w:tblStyle w:val="TableGrid"/>
        <w:tblW w:w="0" w:type="auto"/>
        <w:jc w:val="center"/>
        <w:tblLayout w:type="fixed"/>
        <w:tblLook w:val="04A0" w:firstRow="1" w:lastRow="0" w:firstColumn="1" w:lastColumn="0" w:noHBand="0" w:noVBand="1"/>
      </w:tblPr>
      <w:tblGrid>
        <w:gridCol w:w="1656"/>
        <w:gridCol w:w="1987"/>
        <w:gridCol w:w="1987"/>
        <w:gridCol w:w="1872"/>
        <w:gridCol w:w="1858"/>
      </w:tblGrid>
      <w:tr w:rsidR="006C7E3A">
        <w:trPr>
          <w:tblHeader/>
          <w:jc w:val="center"/>
        </w:trPr>
        <w:tc>
          <w:tcPr>
            <w:tcW w:w="1656"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Criterion</w:t>
            </w:r>
          </w:p>
        </w:tc>
        <w:tc>
          <w:tcPr>
            <w:tcW w:w="1987"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4 – Exemplary</w:t>
            </w:r>
          </w:p>
        </w:tc>
        <w:tc>
          <w:tcPr>
            <w:tcW w:w="1987"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3 – Proficient</w:t>
            </w:r>
          </w:p>
        </w:tc>
        <w:tc>
          <w:tcPr>
            <w:tcW w:w="1872"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2 – Developing</w:t>
            </w:r>
          </w:p>
        </w:tc>
        <w:tc>
          <w:tcPr>
            <w:tcW w:w="1858" w:type="dxa"/>
            <w:shd w:val="clear" w:color="auto" w:fill="17365D"/>
            <w:tcMar>
              <w:top w:w="80" w:type="dxa"/>
              <w:left w:w="120" w:type="dxa"/>
              <w:bottom w:w="80" w:type="dxa"/>
              <w:right w:w="120" w:type="dxa"/>
            </w:tcMar>
            <w:vAlign w:val="center"/>
          </w:tcPr>
          <w:p w:rsidR="006C7E3A" w:rsidRDefault="00C1198C">
            <w:pPr>
              <w:keepLines/>
              <w:spacing w:after="40"/>
              <w:rPr>
                <w:rFonts w:hint="eastAsia"/>
              </w:rPr>
            </w:pPr>
            <w:r>
              <w:rPr>
                <w:rFonts w:ascii="Aptos" w:hAnsi="Aptos"/>
                <w:b/>
                <w:color w:val="FFFFFF"/>
                <w:sz w:val="18"/>
              </w:rPr>
              <w:t>1 – Beginning</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Historical research</w:t>
            </w:r>
          </w:p>
        </w:tc>
        <w:tc>
          <w:tcPr>
            <w:tcW w:w="1987"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Thorough, accurate context; strong credible sources; </w:t>
            </w:r>
            <w:r>
              <w:rPr>
                <w:rFonts w:ascii="Aptos" w:hAnsi="Aptos"/>
                <w:sz w:val="18"/>
              </w:rPr>
              <w:t>clear chronology and vocabulary</w:t>
            </w:r>
          </w:p>
        </w:tc>
        <w:tc>
          <w:tcPr>
            <w:tcW w:w="1987"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Adequate context and credible sources; minor gaps</w:t>
            </w:r>
          </w:p>
        </w:tc>
        <w:tc>
          <w:tcPr>
            <w:tcW w:w="187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Limited context or uneven sources; important gaps</w:t>
            </w:r>
          </w:p>
        </w:tc>
        <w:tc>
          <w:tcPr>
            <w:tcW w:w="185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Minimal, inaccurate, or missing research</w:t>
            </w:r>
          </w:p>
        </w:tc>
      </w:tr>
      <w:tr w:rsidR="006C7E3A">
        <w:trPr>
          <w:jc w:val="center"/>
        </w:trPr>
        <w:tc>
          <w:tcPr>
            <w:tcW w:w="1656"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Source analysis</w:t>
            </w:r>
          </w:p>
        </w:tc>
        <w:tc>
          <w:tcPr>
            <w:tcW w:w="1987"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Insightfully evaluates perspective, memory, purpose, evidence, and</w:t>
            </w:r>
            <w:r>
              <w:rPr>
                <w:rFonts w:ascii="Aptos" w:hAnsi="Aptos"/>
                <w:sz w:val="18"/>
              </w:rPr>
              <w:t xml:space="preserve"> limitations</w:t>
            </w:r>
          </w:p>
        </w:tc>
        <w:tc>
          <w:tcPr>
            <w:tcW w:w="1987"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Explains value and limitations with relevant evidence</w:t>
            </w:r>
          </w:p>
        </w:tc>
        <w:tc>
          <w:tcPr>
            <w:tcW w:w="187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Recognizes some source issues but analysis is general</w:t>
            </w:r>
          </w:p>
        </w:tc>
        <w:tc>
          <w:tcPr>
            <w:tcW w:w="185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Treats testimony as unquestioned fact or dismisses it without analysis</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Interview questions</w:t>
            </w:r>
          </w:p>
        </w:tc>
        <w:tc>
          <w:tcPr>
            <w:tcW w:w="1987"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Open-ended, researched, sequenced, </w:t>
            </w:r>
            <w:r>
              <w:rPr>
                <w:rFonts w:ascii="Aptos" w:hAnsi="Aptos"/>
                <w:sz w:val="18"/>
              </w:rPr>
              <w:t>respectful, and adaptable</w:t>
            </w:r>
          </w:p>
        </w:tc>
        <w:tc>
          <w:tcPr>
            <w:tcW w:w="1987"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Mostly open-ended and informed; logical sequence</w:t>
            </w:r>
          </w:p>
        </w:tc>
        <w:tc>
          <w:tcPr>
            <w:tcW w:w="187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Some leading, broad, repetitive, or under-researched questions</w:t>
            </w:r>
          </w:p>
        </w:tc>
        <w:tc>
          <w:tcPr>
            <w:tcW w:w="185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Questions are unprepared, inappropriate, or largely closed-ended</w:t>
            </w:r>
          </w:p>
        </w:tc>
      </w:tr>
      <w:tr w:rsidR="006C7E3A">
        <w:trPr>
          <w:jc w:val="center"/>
        </w:trPr>
        <w:tc>
          <w:tcPr>
            <w:tcW w:w="1656"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Interview practice</w:t>
            </w:r>
          </w:p>
        </w:tc>
        <w:tc>
          <w:tcPr>
            <w:tcW w:w="1987"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Active listening, strong follow-u</w:t>
            </w:r>
            <w:r>
              <w:rPr>
                <w:rFonts w:ascii="Aptos" w:hAnsi="Aptos"/>
                <w:sz w:val="18"/>
              </w:rPr>
              <w:t>ps, clear consent practices, professional conduct</w:t>
            </w:r>
          </w:p>
        </w:tc>
        <w:tc>
          <w:tcPr>
            <w:tcW w:w="1987"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Respectful and prepared with effective listening</w:t>
            </w:r>
          </w:p>
        </w:tc>
        <w:tc>
          <w:tcPr>
            <w:tcW w:w="187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Inconsistent listening, pacing, or procedures</w:t>
            </w:r>
          </w:p>
        </w:tc>
        <w:tc>
          <w:tcPr>
            <w:tcW w:w="185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Disregards preparation, consent, boundaries, or professionalism</w:t>
            </w:r>
          </w:p>
        </w:tc>
      </w:tr>
      <w:tr w:rsidR="006C7E3A">
        <w:trPr>
          <w:jc w:val="center"/>
        </w:trPr>
        <w:tc>
          <w:tcPr>
            <w:tcW w:w="1656"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Documentation</w:t>
            </w:r>
          </w:p>
        </w:tc>
        <w:tc>
          <w:tcPr>
            <w:tcW w:w="1987"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Complete metadata, careful file </w:t>
            </w:r>
            <w:r>
              <w:rPr>
                <w:rFonts w:ascii="Aptos" w:hAnsi="Aptos"/>
                <w:sz w:val="18"/>
              </w:rPr>
              <w:t>handling, accurate time log/transcript, clear restrictions</w:t>
            </w:r>
          </w:p>
        </w:tc>
        <w:tc>
          <w:tcPr>
            <w:tcW w:w="1987"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Documentation is complete with minor errors</w:t>
            </w:r>
          </w:p>
        </w:tc>
        <w:tc>
          <w:tcPr>
            <w:tcW w:w="1872"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Several missing or inaccurate elements</w:t>
            </w:r>
          </w:p>
        </w:tc>
        <w:tc>
          <w:tcPr>
            <w:tcW w:w="1858" w:type="dx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Files or documentation are mishandled or substantially incomplete</w:t>
            </w:r>
          </w:p>
        </w:tc>
      </w:tr>
      <w:tr w:rsidR="006C7E3A">
        <w:trPr>
          <w:jc w:val="center"/>
        </w:trPr>
        <w:tc>
          <w:tcPr>
            <w:tcW w:w="1656"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Reflection and interpretation</w:t>
            </w:r>
          </w:p>
        </w:tc>
        <w:tc>
          <w:tcPr>
            <w:tcW w:w="1987"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 xml:space="preserve">Uses evidence to </w:t>
            </w:r>
            <w:r>
              <w:rPr>
                <w:rFonts w:ascii="Aptos" w:hAnsi="Aptos"/>
                <w:sz w:val="18"/>
              </w:rPr>
              <w:t>connect personal testimony with historical context and ethical responsibility</w:t>
            </w:r>
          </w:p>
        </w:tc>
        <w:tc>
          <w:tcPr>
            <w:tcW w:w="1987"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Makes clear connections using evidence</w:t>
            </w:r>
          </w:p>
        </w:tc>
        <w:tc>
          <w:tcPr>
            <w:tcW w:w="1872"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Reflection summarizes more than it analyzes</w:t>
            </w:r>
          </w:p>
        </w:tc>
        <w:tc>
          <w:tcPr>
            <w:tcW w:w="1858" w:type="dxa"/>
            <w:shd w:val="clear" w:color="auto" w:fill="F7F8FA"/>
            <w:tcMar>
              <w:top w:w="80" w:type="dxa"/>
              <w:left w:w="120" w:type="dxa"/>
              <w:bottom w:w="80" w:type="dxa"/>
              <w:right w:w="120" w:type="dxa"/>
            </w:tcMar>
            <w:vAlign w:val="center"/>
          </w:tcPr>
          <w:p w:rsidR="006C7E3A" w:rsidRDefault="00C1198C">
            <w:pPr>
              <w:keepLines/>
              <w:spacing w:after="40"/>
              <w:rPr>
                <w:rFonts w:hint="eastAsia"/>
              </w:rPr>
            </w:pPr>
            <w:r>
              <w:rPr>
                <w:rFonts w:ascii="Aptos" w:hAnsi="Aptos"/>
                <w:sz w:val="18"/>
              </w:rPr>
              <w:t>Reflection is incomplete or unsupported</w:t>
            </w:r>
          </w:p>
        </w:tc>
      </w:tr>
    </w:tbl>
    <w:p w:rsidR="006C7E3A" w:rsidRDefault="006C7E3A">
      <w:pPr>
        <w:spacing w:after="40"/>
        <w:rPr>
          <w:rFonts w:hint="eastAsia"/>
        </w:rPr>
      </w:pPr>
    </w:p>
    <w:p w:rsidR="006C7E3A" w:rsidRDefault="00C1198C">
      <w:pPr>
        <w:rPr>
          <w:rFonts w:hint="eastAsia"/>
        </w:rPr>
      </w:pPr>
      <w:r>
        <w:t>Suggested weighting: Historical research 25% • Source</w:t>
      </w:r>
      <w:r>
        <w:t xml:space="preserve"> analysis 15% • Interview questions 15% • Interview practice 20% • Documentation 10% • Reflection and interpretation 15%.</w:t>
      </w:r>
    </w:p>
    <w:p w:rsidR="006C7E3A" w:rsidRDefault="00C1198C">
      <w:pPr>
        <w:rPr>
          <w:rFonts w:hint="eastAsia"/>
        </w:rPr>
      </w:pPr>
      <w:r>
        <w:br w:type="page"/>
      </w:r>
    </w:p>
    <w:p w:rsidR="006C7E3A" w:rsidRDefault="00C1198C">
      <w:pPr>
        <w:pStyle w:val="Heading1"/>
      </w:pPr>
      <w:r>
        <w:lastRenderedPageBreak/>
        <w:t>Differentiation and Accessibility</w:t>
      </w:r>
    </w:p>
    <w:p w:rsidR="006C7E3A" w:rsidRDefault="00C1198C">
      <w:pPr>
        <w:pStyle w:val="Heading2"/>
      </w:pPr>
      <w:r>
        <w:t>Supports for multilingual learners and students needing scaffolds</w:t>
      </w:r>
    </w:p>
    <w:p w:rsidR="006C7E3A" w:rsidRDefault="00C1198C">
      <w:pPr>
        <w:pStyle w:val="ListBullet"/>
        <w:spacing w:after="50"/>
        <w:rPr>
          <w:rFonts w:hint="eastAsia"/>
        </w:rPr>
      </w:pPr>
      <w:r>
        <w:t>Provide a vocabulary bank, model</w:t>
      </w:r>
      <w:r>
        <w:t xml:space="preserve"> questions, sentence frames, and an annotated sample source.</w:t>
      </w:r>
    </w:p>
    <w:p w:rsidR="006C7E3A" w:rsidRDefault="00C1198C">
      <w:pPr>
        <w:pStyle w:val="ListBullet"/>
        <w:spacing w:after="50"/>
        <w:rPr>
          <w:rFonts w:hint="eastAsia"/>
        </w:rPr>
      </w:pPr>
      <w:r>
        <w:t>Allow collaborative research roles and a co-interviewer format.</w:t>
      </w:r>
    </w:p>
    <w:p w:rsidR="006C7E3A" w:rsidRDefault="00C1198C">
      <w:pPr>
        <w:pStyle w:val="ListBullet"/>
        <w:spacing w:after="50"/>
        <w:rPr>
          <w:rFonts w:hint="eastAsia"/>
        </w:rPr>
      </w:pPr>
      <w:r>
        <w:t>Preview military abbreviations and unfamiliar geographic names.</w:t>
      </w:r>
    </w:p>
    <w:p w:rsidR="006C7E3A" w:rsidRDefault="00C1198C">
      <w:pPr>
        <w:pStyle w:val="ListBullet"/>
        <w:spacing w:after="50"/>
        <w:rPr>
          <w:rFonts w:hint="eastAsia"/>
        </w:rPr>
      </w:pPr>
      <w:r>
        <w:t xml:space="preserve">Permit bilingual interviews when the veteran, family, school, and </w:t>
      </w:r>
      <w:r>
        <w:t>program can support accurate consent, description, and access.</w:t>
      </w:r>
    </w:p>
    <w:p w:rsidR="006C7E3A" w:rsidRDefault="00C1198C">
      <w:pPr>
        <w:pStyle w:val="ListBullet"/>
        <w:spacing w:after="50"/>
        <w:rPr>
          <w:rFonts w:hint="eastAsia"/>
        </w:rPr>
      </w:pPr>
      <w:r>
        <w:t>Offer audio reflection, visual timeline, or structured outline options when consistent with course requirements.</w:t>
      </w:r>
    </w:p>
    <w:p w:rsidR="006C7E3A" w:rsidRDefault="00C1198C">
      <w:pPr>
        <w:pStyle w:val="Heading2"/>
      </w:pPr>
      <w:r>
        <w:t>Advanced extensions</w:t>
      </w:r>
    </w:p>
    <w:p w:rsidR="006C7E3A" w:rsidRDefault="00C1198C">
      <w:pPr>
        <w:pStyle w:val="ListBullet"/>
        <w:spacing w:after="50"/>
        <w:rPr>
          <w:rFonts w:hint="eastAsia"/>
        </w:rPr>
      </w:pPr>
      <w:r>
        <w:t xml:space="preserve">Compare two veterans’ accounts of the same era, branch, </w:t>
      </w:r>
      <w:r>
        <w:t>location, or policy.</w:t>
      </w:r>
    </w:p>
    <w:p w:rsidR="006C7E3A" w:rsidRDefault="00C1198C">
      <w:pPr>
        <w:pStyle w:val="ListBullet"/>
        <w:spacing w:after="50"/>
        <w:rPr>
          <w:rFonts w:hint="eastAsia"/>
        </w:rPr>
      </w:pPr>
      <w:r>
        <w:t>Analyze how a veteran’s recollection changes or complicates an official report or textbook narrative.</w:t>
      </w:r>
    </w:p>
    <w:p w:rsidR="006C7E3A" w:rsidRDefault="00C1198C">
      <w:pPr>
        <w:pStyle w:val="ListBullet"/>
        <w:spacing w:after="50"/>
        <w:rPr>
          <w:rFonts w:hint="eastAsia"/>
        </w:rPr>
      </w:pPr>
      <w:r>
        <w:t>Create an annotated digital exhibit proposal using approved materials.</w:t>
      </w:r>
    </w:p>
    <w:p w:rsidR="006C7E3A" w:rsidRDefault="00C1198C">
      <w:pPr>
        <w:pStyle w:val="ListBullet"/>
        <w:spacing w:after="50"/>
        <w:rPr>
          <w:rFonts w:hint="eastAsia"/>
        </w:rPr>
      </w:pPr>
      <w:r>
        <w:t>Research local demographic, economic, or political connections</w:t>
      </w:r>
      <w:r>
        <w:t xml:space="preserve"> between Lakeside and the military.</w:t>
      </w:r>
    </w:p>
    <w:p w:rsidR="006C7E3A" w:rsidRDefault="00C1198C">
      <w:pPr>
        <w:pStyle w:val="ListBullet"/>
        <w:spacing w:after="50"/>
        <w:rPr>
          <w:rFonts w:hint="eastAsia"/>
        </w:rPr>
      </w:pPr>
      <w:r>
        <w:t>Produce a standards-based historical essay using the interview as one source among several.</w:t>
      </w:r>
    </w:p>
    <w:p w:rsidR="006C7E3A" w:rsidRDefault="00C1198C">
      <w:pPr>
        <w:pStyle w:val="Heading2"/>
      </w:pPr>
      <w:r>
        <w:t>Accessibility for veteran participants</w:t>
      </w:r>
    </w:p>
    <w:p w:rsidR="006C7E3A" w:rsidRDefault="00C1198C">
      <w:pPr>
        <w:rPr>
          <w:rFonts w:hint="eastAsia"/>
        </w:rPr>
      </w:pPr>
      <w:r>
        <w:t>Plan for mobility, hearing, vision, fatigue, communication, transportation, and technolog</w:t>
      </w:r>
      <w:r>
        <w:t>y needs. Provide questions or themes in advance when requested. Captions, transcripts, clear audio, accessible web presentation, and flexible scheduling should be treated as core program requirements, not optional additions.</w:t>
      </w:r>
    </w:p>
    <w:p w:rsidR="006C7E3A" w:rsidRDefault="00C1198C">
      <w:pPr>
        <w:rPr>
          <w:rFonts w:hint="eastAsia"/>
        </w:rPr>
      </w:pPr>
      <w:r>
        <w:br w:type="page"/>
      </w:r>
    </w:p>
    <w:p w:rsidR="006C7E3A" w:rsidRDefault="00C1198C">
      <w:pPr>
        <w:pStyle w:val="Heading1"/>
      </w:pPr>
      <w:r>
        <w:lastRenderedPageBreak/>
        <w:t>Program Administration Checkl</w:t>
      </w:r>
      <w:r>
        <w:t>ist</w:t>
      </w:r>
    </w:p>
    <w:p w:rsidR="006C7E3A" w:rsidRDefault="00C1198C">
      <w:pPr>
        <w:spacing w:after="50"/>
        <w:ind w:left="216" w:firstLine="0"/>
        <w:rPr>
          <w:rFonts w:hint="eastAsia"/>
        </w:rPr>
      </w:pPr>
      <w:r>
        <w:t>☐</w:t>
      </w:r>
      <w:r>
        <w:t xml:space="preserve"> School partnership and supervising teacher confirmed</w:t>
      </w:r>
    </w:p>
    <w:p w:rsidR="006C7E3A" w:rsidRDefault="00C1198C">
      <w:pPr>
        <w:spacing w:after="50"/>
        <w:ind w:left="216" w:firstLine="0"/>
        <w:rPr>
          <w:rFonts w:hint="eastAsia"/>
        </w:rPr>
      </w:pPr>
      <w:r>
        <w:t>☐</w:t>
      </w:r>
      <w:r>
        <w:t xml:space="preserve"> Veteran matched and preliminary contact completed</w:t>
      </w:r>
    </w:p>
    <w:p w:rsidR="006C7E3A" w:rsidRDefault="00C1198C">
      <w:pPr>
        <w:spacing w:after="50"/>
        <w:ind w:left="216" w:firstLine="0"/>
        <w:rPr>
          <w:rFonts w:hint="eastAsia"/>
        </w:rPr>
      </w:pPr>
      <w:r>
        <w:t>☐</w:t>
      </w:r>
      <w:r>
        <w:t xml:space="preserve"> Student and parent/guardian requirements completed</w:t>
      </w:r>
    </w:p>
    <w:p w:rsidR="006C7E3A" w:rsidRDefault="00C1198C">
      <w:pPr>
        <w:spacing w:after="50"/>
        <w:ind w:left="216" w:firstLine="0"/>
        <w:rPr>
          <w:rFonts w:hint="eastAsia"/>
        </w:rPr>
      </w:pPr>
      <w:r>
        <w:t>☐</w:t>
      </w:r>
      <w:r>
        <w:t xml:space="preserve"> Veteran participation and recording permission completed</w:t>
      </w:r>
    </w:p>
    <w:p w:rsidR="006C7E3A" w:rsidRDefault="00C1198C">
      <w:pPr>
        <w:spacing w:after="50"/>
        <w:ind w:left="216" w:firstLine="0"/>
        <w:rPr>
          <w:rFonts w:hint="eastAsia"/>
        </w:rPr>
      </w:pPr>
      <w:r>
        <w:t>☐</w:t>
      </w:r>
      <w:r>
        <w:t xml:space="preserve"> Publication, copyright, and Lak</w:t>
      </w:r>
      <w:r>
        <w:t>eside Historical Society donation terms explained</w:t>
      </w:r>
    </w:p>
    <w:p w:rsidR="006C7E3A" w:rsidRDefault="00C1198C">
      <w:pPr>
        <w:spacing w:after="50"/>
        <w:ind w:left="216" w:firstLine="0"/>
        <w:rPr>
          <w:rFonts w:hint="eastAsia"/>
        </w:rPr>
      </w:pPr>
      <w:r>
        <w:t>☐</w:t>
      </w:r>
      <w:r>
        <w:t xml:space="preserve"> Research dossier approved</w:t>
      </w:r>
    </w:p>
    <w:p w:rsidR="006C7E3A" w:rsidRDefault="00C1198C">
      <w:pPr>
        <w:spacing w:after="50"/>
        <w:ind w:left="216" w:firstLine="0"/>
        <w:rPr>
          <w:rFonts w:hint="eastAsia"/>
        </w:rPr>
      </w:pPr>
      <w:r>
        <w:t>☐</w:t>
      </w:r>
      <w:r>
        <w:t xml:space="preserve"> Interview guide approved</w:t>
      </w:r>
    </w:p>
    <w:p w:rsidR="006C7E3A" w:rsidRDefault="00C1198C">
      <w:pPr>
        <w:spacing w:after="50"/>
        <w:ind w:left="216" w:firstLine="0"/>
        <w:rPr>
          <w:rFonts w:hint="eastAsia"/>
        </w:rPr>
      </w:pPr>
      <w:r>
        <w:t>☐</w:t>
      </w:r>
      <w:r>
        <w:t xml:space="preserve"> Accessibility and logistics confirmed</w:t>
      </w:r>
    </w:p>
    <w:p w:rsidR="006C7E3A" w:rsidRDefault="00C1198C">
      <w:pPr>
        <w:spacing w:after="50"/>
        <w:ind w:left="216" w:firstLine="0"/>
        <w:rPr>
          <w:rFonts w:hint="eastAsia"/>
        </w:rPr>
      </w:pPr>
      <w:r>
        <w:t>☐</w:t>
      </w:r>
      <w:r>
        <w:t xml:space="preserve"> Equipment tested and backup plan documented</w:t>
      </w:r>
    </w:p>
    <w:p w:rsidR="006C7E3A" w:rsidRDefault="00C1198C">
      <w:pPr>
        <w:spacing w:after="50"/>
        <w:ind w:left="216" w:firstLine="0"/>
        <w:rPr>
          <w:rFonts w:hint="eastAsia"/>
        </w:rPr>
      </w:pPr>
      <w:r>
        <w:t>☐</w:t>
      </w:r>
      <w:r>
        <w:t xml:space="preserve"> Original files and metadata transferred securely</w:t>
      </w:r>
    </w:p>
    <w:p w:rsidR="006C7E3A" w:rsidRDefault="00C1198C">
      <w:pPr>
        <w:spacing w:after="50"/>
        <w:ind w:left="216" w:firstLine="0"/>
        <w:rPr>
          <w:rFonts w:hint="eastAsia"/>
        </w:rPr>
      </w:pPr>
      <w:r>
        <w:t>☐</w:t>
      </w:r>
      <w:r>
        <w:t xml:space="preserve"> Veteran revi</w:t>
      </w:r>
      <w:r>
        <w:t>ew, restrictions, and corrections documented</w:t>
      </w:r>
    </w:p>
    <w:p w:rsidR="006C7E3A" w:rsidRDefault="00C1198C">
      <w:pPr>
        <w:spacing w:after="50"/>
        <w:ind w:left="216" w:firstLine="0"/>
        <w:rPr>
          <w:rFonts w:hint="eastAsia"/>
        </w:rPr>
      </w:pPr>
      <w:r>
        <w:t>☐</w:t>
      </w:r>
      <w:r>
        <w:t xml:space="preserve"> Approved website/YouTube/publication decision recorded</w:t>
      </w:r>
    </w:p>
    <w:p w:rsidR="006C7E3A" w:rsidRDefault="00C1198C">
      <w:pPr>
        <w:spacing w:after="50"/>
        <w:ind w:left="216" w:firstLine="0"/>
        <w:rPr>
          <w:rFonts w:hint="eastAsia"/>
        </w:rPr>
      </w:pPr>
      <w:r>
        <w:t>☐</w:t>
      </w:r>
      <w:r>
        <w:t xml:space="preserve"> Thank-you and follow-up completed</w:t>
      </w:r>
    </w:p>
    <w:p w:rsidR="006C7E3A" w:rsidRDefault="00C1198C">
      <w:pPr>
        <w:pStyle w:val="Heading2"/>
      </w:pPr>
      <w:r>
        <w:t>Recommended companion forms</w:t>
      </w:r>
    </w:p>
    <w:p w:rsidR="006C7E3A" w:rsidRDefault="00C1198C">
      <w:pPr>
        <w:pStyle w:val="ListBullet"/>
        <w:spacing w:after="50"/>
        <w:rPr>
          <w:rFonts w:hint="eastAsia"/>
        </w:rPr>
      </w:pPr>
      <w:r>
        <w:t>Veteran pre-interview information form</w:t>
      </w:r>
    </w:p>
    <w:p w:rsidR="006C7E3A" w:rsidRDefault="00C1198C">
      <w:pPr>
        <w:pStyle w:val="ListBullet"/>
        <w:spacing w:after="50"/>
        <w:rPr>
          <w:rFonts w:hint="eastAsia"/>
        </w:rPr>
      </w:pPr>
      <w:r>
        <w:t>Oral history participation and recording release</w:t>
      </w:r>
    </w:p>
    <w:p w:rsidR="006C7E3A" w:rsidRDefault="00C1198C">
      <w:pPr>
        <w:pStyle w:val="ListBullet"/>
        <w:spacing w:after="50"/>
        <w:rPr>
          <w:rFonts w:hint="eastAsia"/>
        </w:rPr>
      </w:pPr>
      <w:r>
        <w:t>De</w:t>
      </w:r>
      <w:r>
        <w:t>ed of gift to the Lakeside Historical Society</w:t>
      </w:r>
    </w:p>
    <w:p w:rsidR="006C7E3A" w:rsidRDefault="00C1198C">
      <w:pPr>
        <w:pStyle w:val="ListBullet"/>
        <w:spacing w:after="50"/>
        <w:rPr>
          <w:rFonts w:hint="eastAsia"/>
        </w:rPr>
      </w:pPr>
      <w:r>
        <w:t>Student and parent/guardian media release</w:t>
      </w:r>
    </w:p>
    <w:p w:rsidR="006C7E3A" w:rsidRDefault="00C1198C">
      <w:pPr>
        <w:pStyle w:val="ListBullet"/>
        <w:spacing w:after="50"/>
        <w:rPr>
          <w:rFonts w:hint="eastAsia"/>
        </w:rPr>
      </w:pPr>
      <w:r>
        <w:t>School partnership agreement and supervision plan</w:t>
      </w:r>
    </w:p>
    <w:p w:rsidR="006C7E3A" w:rsidRDefault="00C1198C">
      <w:pPr>
        <w:pStyle w:val="ListBullet"/>
        <w:spacing w:after="50"/>
        <w:rPr>
          <w:rFonts w:hint="eastAsia"/>
        </w:rPr>
      </w:pPr>
      <w:r>
        <w:t>Interview metadata and restriction sheet</w:t>
      </w:r>
    </w:p>
    <w:p w:rsidR="006C7E3A" w:rsidRDefault="00C1198C">
      <w:pPr>
        <w:pStyle w:val="ListBullet"/>
        <w:spacing w:after="50"/>
        <w:rPr>
          <w:rFonts w:hint="eastAsia"/>
        </w:rPr>
      </w:pPr>
      <w:r>
        <w:t>Post-interview narrator review and correction form</w:t>
      </w:r>
    </w:p>
    <w:p w:rsidR="006C7E3A" w:rsidRDefault="00C1198C">
      <w:pPr>
        <w:pStyle w:val="ListBullet"/>
        <w:spacing w:after="50"/>
        <w:rPr>
          <w:rFonts w:hint="eastAsia"/>
        </w:rPr>
      </w:pPr>
      <w:r>
        <w:t xml:space="preserve">Digital file transfer and </w:t>
      </w:r>
      <w:r>
        <w:t>receipt record</w:t>
      </w:r>
    </w:p>
    <w:p w:rsidR="006C7E3A" w:rsidRDefault="00C1198C">
      <w:pPr>
        <w:rPr>
          <w:rFonts w:hint="eastAsia"/>
        </w:rPr>
      </w:pPr>
      <w:r>
        <w:br w:type="page"/>
      </w:r>
    </w:p>
    <w:p w:rsidR="006C7E3A" w:rsidRDefault="00C1198C">
      <w:pPr>
        <w:pStyle w:val="Heading1"/>
      </w:pPr>
      <w:r>
        <w:lastRenderedPageBreak/>
        <w:t>Selected Professional and Educational Resources</w:t>
      </w:r>
    </w:p>
    <w:p w:rsidR="006C7E3A" w:rsidRDefault="00C1198C">
      <w:pPr>
        <w:rPr>
          <w:rFonts w:hint="eastAsia"/>
        </w:rPr>
      </w:pPr>
      <w:r>
        <w:t>This curriculum draws on the following authoritative guidance. Teachers should consult the current versions when adapting school or repository procedures.</w:t>
      </w:r>
    </w:p>
    <w:p w:rsidR="006C7E3A" w:rsidRDefault="00C1198C">
      <w:pPr>
        <w:pStyle w:val="ListBullet"/>
        <w:spacing w:after="50"/>
        <w:rPr>
          <w:rFonts w:hint="eastAsia"/>
        </w:rPr>
      </w:pPr>
      <w:r>
        <w:t xml:space="preserve">California Department of Education. </w:t>
      </w:r>
      <w:r>
        <w:t>California Common Core State Standards: English Language Arts &amp; Literacy in History/Social Studies, Science, and Technical Subjects. https://www.cde.ca.gov/be/st/ss/documents/finalelaccssstandards.pdf</w:t>
      </w:r>
    </w:p>
    <w:p w:rsidR="006C7E3A" w:rsidRDefault="00C1198C">
      <w:pPr>
        <w:pStyle w:val="ListBullet"/>
        <w:spacing w:after="50"/>
        <w:rPr>
          <w:rFonts w:hint="eastAsia"/>
        </w:rPr>
      </w:pPr>
      <w:r>
        <w:t>California Department of Education. History–Social Scie</w:t>
      </w:r>
      <w:r>
        <w:t>nce Framework and Content Standards resources. https://www.cde.ca.gov/ci/hs/</w:t>
      </w:r>
    </w:p>
    <w:p w:rsidR="006C7E3A" w:rsidRDefault="00C1198C">
      <w:pPr>
        <w:pStyle w:val="ListBullet"/>
        <w:spacing w:after="50"/>
        <w:rPr>
          <w:rFonts w:hint="eastAsia"/>
        </w:rPr>
      </w:pPr>
      <w:r>
        <w:t>Library of Congress. Veterans History Project Field Kit and Sample Interview Questions. https://www.loc.gov/vets/</w:t>
      </w:r>
    </w:p>
    <w:p w:rsidR="006C7E3A" w:rsidRDefault="00C1198C">
      <w:pPr>
        <w:pStyle w:val="ListBullet"/>
        <w:spacing w:after="50"/>
        <w:rPr>
          <w:rFonts w:hint="eastAsia"/>
        </w:rPr>
      </w:pPr>
      <w:r>
        <w:t>Oral History Association. Principles and Best Practices. https://</w:t>
      </w:r>
      <w:r>
        <w:t>oralhistory.org/best-practices/</w:t>
      </w:r>
    </w:p>
    <w:p w:rsidR="006C7E3A" w:rsidRDefault="00C1198C">
      <w:pPr>
        <w:pStyle w:val="ListBullet"/>
        <w:spacing w:after="50"/>
        <w:rPr>
          <w:rFonts w:hint="eastAsia"/>
        </w:rPr>
      </w:pPr>
      <w:r>
        <w:t>Oral History Association. Core Principles. https://oralhistory.org/oha-core-principles/</w:t>
      </w:r>
    </w:p>
    <w:p w:rsidR="006C7E3A" w:rsidRDefault="00C1198C">
      <w:pPr>
        <w:pStyle w:val="ListBullet"/>
        <w:spacing w:after="50"/>
        <w:rPr>
          <w:rFonts w:hint="eastAsia"/>
        </w:rPr>
      </w:pPr>
      <w:r>
        <w:t>Oral History Association. Oral History Classroom Guide and Educator Resources. https://oralhistory.org/best-practices-guidelines-and-too</w:t>
      </w:r>
      <w:r>
        <w:t>lkits/</w:t>
      </w:r>
    </w:p>
    <w:tbl>
      <w:tblPr>
        <w:tblW w:w="0" w:type="auto"/>
        <w:jc w:val="center"/>
        <w:tblLayout w:type="fixed"/>
        <w:tblLook w:val="04A0" w:firstRow="1" w:lastRow="0" w:firstColumn="1" w:lastColumn="0" w:noHBand="0" w:noVBand="1"/>
      </w:tblPr>
      <w:tblGrid>
        <w:gridCol w:w="9994"/>
      </w:tblGrid>
      <w:tr w:rsidR="006C7E3A">
        <w:trPr>
          <w:jc w:val="center"/>
        </w:trPr>
        <w:tc>
          <w:tcPr>
            <w:tcW w:w="9994" w:type="dxa"/>
            <w:shd w:val="clear" w:color="auto" w:fill="F8F5EF"/>
            <w:tcMar>
              <w:top w:w="160" w:type="dxa"/>
              <w:left w:w="180" w:type="dxa"/>
              <w:bottom w:w="160" w:type="dxa"/>
              <w:right w:w="180" w:type="dxa"/>
            </w:tcMar>
            <w:vAlign w:val="center"/>
          </w:tcPr>
          <w:p w:rsidR="006C7E3A" w:rsidRDefault="00C1198C">
            <w:pPr>
              <w:keepLines/>
              <w:spacing w:after="40"/>
              <w:rPr>
                <w:rFonts w:hint="eastAsia"/>
              </w:rPr>
            </w:pPr>
            <w:r>
              <w:rPr>
                <w:rFonts w:ascii="Aptos" w:hAnsi="Aptos"/>
                <w:b/>
                <w:color w:val="17365D"/>
                <w:sz w:val="18"/>
              </w:rPr>
              <w:t xml:space="preserve">Local program note: </w:t>
            </w:r>
            <w:r>
              <w:rPr>
                <w:rFonts w:ascii="Aptos" w:hAnsi="Aptos"/>
                <w:sz w:val="18"/>
              </w:rPr>
              <w:t>Final school procedures, consent language, file specifications, and transfer requirements should be approved jointly by the Lakeside Veterans Wall of Honor, participating schools, and the Lakeside Historical Society before studen</w:t>
            </w:r>
            <w:r>
              <w:rPr>
                <w:rFonts w:ascii="Aptos" w:hAnsi="Aptos"/>
                <w:sz w:val="18"/>
              </w:rPr>
              <w:t>t interviews begin.</w:t>
            </w:r>
          </w:p>
        </w:tc>
      </w:tr>
    </w:tbl>
    <w:p w:rsidR="006C7E3A" w:rsidRDefault="006C7E3A">
      <w:pPr>
        <w:spacing w:after="20"/>
        <w:rPr>
          <w:rFonts w:hint="eastAsia"/>
        </w:rPr>
      </w:pPr>
    </w:p>
    <w:sectPr w:rsidR="006C7E3A"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98C" w:rsidRDefault="00C1198C">
      <w:pPr>
        <w:spacing w:after="0" w:line="240" w:lineRule="auto"/>
        <w:rPr>
          <w:rFonts w:hint="eastAsia"/>
        </w:rPr>
      </w:pPr>
      <w:r>
        <w:separator/>
      </w:r>
    </w:p>
  </w:endnote>
  <w:endnote w:type="continuationSeparator" w:id="0">
    <w:p w:rsidR="00C1198C" w:rsidRDefault="00C1198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E3A" w:rsidRDefault="00C1198C">
    <w:pPr>
      <w:pStyle w:val="Footer"/>
      <w:jc w:val="right"/>
      <w:rPr>
        <w:rFonts w:hint="eastAsia"/>
      </w:rPr>
    </w:pPr>
    <w:r>
      <w:rPr>
        <w:color w:val="5B6573"/>
        <w:sz w:val="16"/>
      </w:rPr>
    </w:r>
    <w:r>
      <w:rPr>
        <w:rFonts w:ascii="Aptos" w:hAnsi="Aptos"/>
        <w:color w:val="666666"/>
        <w:sz w:val="18"/>
      </w:rPr>
      <w:t xml:space="preserve">Page </w:t>
    </w:r>
    <w:fldSimple w:instr="PAG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98C" w:rsidRDefault="00C1198C">
      <w:pPr>
        <w:spacing w:after="0" w:line="240" w:lineRule="auto"/>
        <w:rPr>
          <w:rFonts w:hint="eastAsia"/>
        </w:rPr>
      </w:pPr>
      <w:r>
        <w:separator/>
      </w:r>
    </w:p>
  </w:footnote>
  <w:footnote w:type="continuationSeparator" w:id="0">
    <w:p w:rsidR="00C1198C" w:rsidRDefault="00C1198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E3A" w:rsidRDefault="00C1198C">
    <w:pPr>
      <w:pStyle w:val="Header"/>
      <w:jc w:val="left"/>
      <w:rPr>
        <w:rFonts w:hint="eastAsia"/>
      </w:rPr>
    </w:pPr>
    <w:r>
      <w:rPr>
        <w:rFonts w:ascii="Aptos" w:hAnsi="Aptos"/>
        <w:b/>
        <w:color w:val="666666"/>
        <w:sz w:val="17"/>
      </w:rPr>
      <w:t>Voices of Service | High School Curriculum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6C7E3A"/>
    <w:rsid w:val="0075159F"/>
    <w:rsid w:val="007D18DB"/>
    <w:rsid w:val="00AA1D8D"/>
    <w:rsid w:val="00B47730"/>
    <w:rsid w:val="00C1198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4A9EC41-7609-4AA7-8F3A-8408E264B7B7}"/>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259" w:lineRule="auto"/>
    </w:pPr>
    <w:rPr>
      <w:rFonts w:ascii="Aptos" w:hAnsi="Aptos"/>
      <w:color w:val="111111"/>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7365D"/>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B18A2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789F2-EBB8-4F9C-806C-57D4A9A8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Voices of Service: High School Oral History Curriculum</vt:lpstr>
    </vt:vector>
  </TitlesOfParts>
  <Manager/>
  <Company/>
  <LinksUpToDate>false</LinksUpToDate>
  <CharactersWithSpaces>26545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Voices of Service: High School Oral History Curriculum</dc:title>
  <dc:subject>Lakeside Veterans Wall of Honor educational oral history program</dc:subject>
  <dc:creator>Lakeside Veterans Wall of Honor</dc:creator>
  <cp:keywords/>
  <dc:description>generated by python-docx</dc:description>
  <cp:lastModifiedBy>Katrina Pescador</cp:lastModifiedBy>
  <cp:revision>2</cp:revision>
  <dcterms:created xsi:type="dcterms:W3CDTF">2026-09-02T18:17:00Z</dcterms:created>
  <dcterms:modified xsi:type="dcterms:W3CDTF">2026-09-02T18:17:00Z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045f764f-e617-4633-b3ca-1a573b9668eb</vt:lpwstr>
  </property>
</Properties>
</file>